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84B8A" w14:textId="13C18B02" w:rsidR="00833BEA" w:rsidRPr="00012477" w:rsidRDefault="007D75CF" w:rsidP="00D950C5">
      <w:pPr>
        <w:pStyle w:val="datumtevilka"/>
        <w:rPr>
          <w:rFonts w:cs="Arial"/>
          <w:color w:val="000000" w:themeColor="text1"/>
        </w:rPr>
      </w:pPr>
      <w:r w:rsidRPr="00012477">
        <w:rPr>
          <w:rFonts w:cs="Arial"/>
          <w:color w:val="000000" w:themeColor="text1"/>
        </w:rPr>
        <w:t xml:space="preserve">Številka: </w:t>
      </w:r>
      <w:r w:rsidR="0075057B" w:rsidRPr="00012477">
        <w:rPr>
          <w:rFonts w:cs="Arial"/>
          <w:color w:val="000000" w:themeColor="text1"/>
        </w:rPr>
        <w:t>410-67/2020/</w:t>
      </w:r>
      <w:r w:rsidR="00012477" w:rsidRPr="00012477">
        <w:rPr>
          <w:rFonts w:cs="Arial"/>
          <w:color w:val="000000" w:themeColor="text1"/>
        </w:rPr>
        <w:t>30</w:t>
      </w:r>
    </w:p>
    <w:p w14:paraId="1216D4B0" w14:textId="2EDFE7AF" w:rsidR="007D75CF" w:rsidRPr="00422677" w:rsidRDefault="00C250D5" w:rsidP="00D950C5">
      <w:pPr>
        <w:pStyle w:val="datumtevilka"/>
        <w:rPr>
          <w:rFonts w:cs="Arial"/>
          <w:color w:val="000000" w:themeColor="text1"/>
        </w:rPr>
      </w:pPr>
      <w:r w:rsidRPr="00012477">
        <w:rPr>
          <w:rFonts w:cs="Arial"/>
          <w:color w:val="000000" w:themeColor="text1"/>
        </w:rPr>
        <w:t xml:space="preserve">Datum: </w:t>
      </w:r>
      <w:r w:rsidR="006D4E21">
        <w:rPr>
          <w:rFonts w:cs="Arial"/>
          <w:color w:val="000000" w:themeColor="text1"/>
        </w:rPr>
        <w:t>24</w:t>
      </w:r>
      <w:r w:rsidR="0075057B" w:rsidRPr="00012477">
        <w:rPr>
          <w:rFonts w:cs="Arial"/>
          <w:color w:val="000000" w:themeColor="text1"/>
        </w:rPr>
        <w:t>.</w:t>
      </w:r>
      <w:r w:rsidR="00E01C95" w:rsidRPr="00012477">
        <w:rPr>
          <w:rFonts w:cs="Arial"/>
          <w:color w:val="000000" w:themeColor="text1"/>
        </w:rPr>
        <w:t xml:space="preserve"> </w:t>
      </w:r>
      <w:r w:rsidR="000073BB">
        <w:rPr>
          <w:rFonts w:cs="Arial"/>
          <w:color w:val="000000" w:themeColor="text1"/>
        </w:rPr>
        <w:t>1. 2024</w:t>
      </w:r>
    </w:p>
    <w:p w14:paraId="10EA189E" w14:textId="77777777" w:rsidR="007D75CF" w:rsidRPr="00422677" w:rsidRDefault="007D75CF" w:rsidP="00D950C5">
      <w:pPr>
        <w:rPr>
          <w:rFonts w:cs="Arial"/>
          <w:color w:val="000000" w:themeColor="text1"/>
          <w:szCs w:val="20"/>
          <w:lang w:val="sl-SI"/>
        </w:rPr>
      </w:pPr>
    </w:p>
    <w:p w14:paraId="7FBF0D1B" w14:textId="77777777" w:rsidR="00121556" w:rsidRPr="00422677" w:rsidRDefault="00121556" w:rsidP="00D950C5">
      <w:pPr>
        <w:pStyle w:val="podpisi"/>
        <w:rPr>
          <w:rFonts w:cs="Arial"/>
          <w:color w:val="000000" w:themeColor="text1"/>
          <w:szCs w:val="20"/>
          <w:lang w:val="sl-SI"/>
        </w:rPr>
      </w:pPr>
    </w:p>
    <w:p w14:paraId="5F66CF59" w14:textId="77777777" w:rsidR="00730A0A" w:rsidRPr="00422677" w:rsidRDefault="00730A0A" w:rsidP="00D950C5">
      <w:pPr>
        <w:jc w:val="center"/>
        <w:rPr>
          <w:rFonts w:cs="Arial"/>
          <w:b/>
          <w:color w:val="000000" w:themeColor="text1"/>
          <w:szCs w:val="20"/>
          <w:lang w:val="sl-SI"/>
        </w:rPr>
      </w:pPr>
    </w:p>
    <w:p w14:paraId="062D83FE" w14:textId="77777777" w:rsidR="00730A0A" w:rsidRPr="00422677" w:rsidRDefault="00730A0A" w:rsidP="00D950C5">
      <w:pPr>
        <w:jc w:val="center"/>
        <w:rPr>
          <w:rFonts w:cs="Arial"/>
          <w:b/>
          <w:color w:val="000000" w:themeColor="text1"/>
          <w:szCs w:val="20"/>
          <w:lang w:val="sl-SI"/>
        </w:rPr>
      </w:pPr>
    </w:p>
    <w:p w14:paraId="1B2D6804" w14:textId="77777777" w:rsidR="00730A0A" w:rsidRPr="00422677" w:rsidRDefault="00730A0A" w:rsidP="00D950C5">
      <w:pPr>
        <w:jc w:val="center"/>
        <w:rPr>
          <w:rFonts w:cs="Arial"/>
          <w:b/>
          <w:color w:val="000000" w:themeColor="text1"/>
          <w:szCs w:val="20"/>
          <w:lang w:val="sl-SI"/>
        </w:rPr>
      </w:pPr>
    </w:p>
    <w:p w14:paraId="37FC1288" w14:textId="77777777" w:rsidR="00870C07" w:rsidRPr="00422677" w:rsidRDefault="00870C07" w:rsidP="00D950C5">
      <w:pPr>
        <w:jc w:val="center"/>
        <w:rPr>
          <w:rFonts w:cs="Arial"/>
          <w:b/>
          <w:color w:val="000000" w:themeColor="text1"/>
          <w:szCs w:val="20"/>
          <w:lang w:val="sl-SI"/>
        </w:rPr>
      </w:pPr>
    </w:p>
    <w:p w14:paraId="5C5FC445" w14:textId="77777777" w:rsidR="00870C07" w:rsidRPr="00422677" w:rsidRDefault="00870C07" w:rsidP="00D950C5">
      <w:pPr>
        <w:jc w:val="center"/>
        <w:rPr>
          <w:rFonts w:cs="Arial"/>
          <w:b/>
          <w:color w:val="000000" w:themeColor="text1"/>
          <w:szCs w:val="20"/>
          <w:lang w:val="sl-SI"/>
        </w:rPr>
      </w:pPr>
    </w:p>
    <w:p w14:paraId="60F9753D" w14:textId="77777777" w:rsidR="00870C07" w:rsidRPr="00422677" w:rsidRDefault="00870C07" w:rsidP="00D950C5">
      <w:pPr>
        <w:jc w:val="center"/>
        <w:rPr>
          <w:rFonts w:cs="Arial"/>
          <w:b/>
          <w:color w:val="000000" w:themeColor="text1"/>
          <w:szCs w:val="20"/>
          <w:lang w:val="sl-SI"/>
        </w:rPr>
      </w:pPr>
    </w:p>
    <w:p w14:paraId="5D138DC2" w14:textId="77777777" w:rsidR="00870C07" w:rsidRPr="00422677" w:rsidRDefault="00870C07" w:rsidP="00D950C5">
      <w:pPr>
        <w:jc w:val="center"/>
        <w:rPr>
          <w:rFonts w:cs="Arial"/>
          <w:b/>
          <w:color w:val="000000" w:themeColor="text1"/>
          <w:szCs w:val="20"/>
          <w:lang w:val="sl-SI"/>
        </w:rPr>
      </w:pPr>
    </w:p>
    <w:p w14:paraId="52323B32" w14:textId="77777777" w:rsidR="00730A0A" w:rsidRPr="00422677" w:rsidRDefault="00730A0A" w:rsidP="00D950C5">
      <w:pPr>
        <w:jc w:val="center"/>
        <w:rPr>
          <w:rFonts w:cs="Arial"/>
          <w:b/>
          <w:color w:val="000000" w:themeColor="text1"/>
          <w:szCs w:val="20"/>
          <w:lang w:val="sl-SI"/>
        </w:rPr>
      </w:pPr>
    </w:p>
    <w:p w14:paraId="6C15C055" w14:textId="77777777" w:rsidR="00730A0A" w:rsidRPr="00422677" w:rsidRDefault="00730A0A" w:rsidP="00D950C5">
      <w:pPr>
        <w:jc w:val="center"/>
        <w:rPr>
          <w:rFonts w:cs="Arial"/>
          <w:b/>
          <w:color w:val="000000" w:themeColor="text1"/>
          <w:szCs w:val="20"/>
          <w:lang w:val="sl-SI"/>
        </w:rPr>
      </w:pPr>
    </w:p>
    <w:p w14:paraId="19806E8C" w14:textId="77777777" w:rsidR="00234769" w:rsidRPr="00422677" w:rsidRDefault="00234769" w:rsidP="00D950C5">
      <w:pPr>
        <w:jc w:val="center"/>
        <w:rPr>
          <w:rFonts w:cs="Arial"/>
          <w:b/>
          <w:color w:val="000000" w:themeColor="text1"/>
          <w:sz w:val="28"/>
          <w:szCs w:val="28"/>
          <w:lang w:val="sl-SI"/>
        </w:rPr>
      </w:pPr>
      <w:r w:rsidRPr="00422677">
        <w:rPr>
          <w:rFonts w:cs="Arial"/>
          <w:b/>
          <w:color w:val="000000" w:themeColor="text1"/>
          <w:sz w:val="28"/>
          <w:szCs w:val="28"/>
          <w:lang w:val="sl-SI"/>
        </w:rPr>
        <w:t xml:space="preserve">METODOLOGIJA </w:t>
      </w:r>
      <w:r w:rsidR="00170642" w:rsidRPr="00422677">
        <w:rPr>
          <w:rFonts w:cs="Arial"/>
          <w:b/>
          <w:color w:val="000000" w:themeColor="text1"/>
          <w:sz w:val="28"/>
          <w:szCs w:val="28"/>
          <w:lang w:val="sl-SI"/>
        </w:rPr>
        <w:t>ZA VZPOSTAVITEV OKVIRA SMOTRNOSTI</w:t>
      </w:r>
      <w:r w:rsidRPr="00422677">
        <w:rPr>
          <w:rFonts w:cs="Arial"/>
          <w:b/>
          <w:color w:val="000000" w:themeColor="text1"/>
          <w:sz w:val="28"/>
          <w:szCs w:val="28"/>
          <w:lang w:val="sl-SI"/>
        </w:rPr>
        <w:t xml:space="preserve"> ZA IZVAJANJE </w:t>
      </w:r>
      <w:r w:rsidR="00170642" w:rsidRPr="00422677">
        <w:rPr>
          <w:rFonts w:cs="Arial"/>
          <w:b/>
          <w:color w:val="000000" w:themeColor="text1"/>
          <w:sz w:val="28"/>
          <w:szCs w:val="28"/>
          <w:lang w:val="sl-SI"/>
        </w:rPr>
        <w:t>SKLADA ZA AZIL, MIGRACIJE IN VKLJUČEVANJE ZA OBDOBJE</w:t>
      </w:r>
      <w:r w:rsidRPr="00422677">
        <w:rPr>
          <w:rFonts w:cs="Arial"/>
          <w:b/>
          <w:color w:val="000000" w:themeColor="text1"/>
          <w:sz w:val="28"/>
          <w:szCs w:val="28"/>
          <w:lang w:val="sl-SI"/>
        </w:rPr>
        <w:t xml:space="preserve"> 2021-2027</w:t>
      </w:r>
    </w:p>
    <w:p w14:paraId="6F1DB976" w14:textId="77777777" w:rsidR="00121556" w:rsidRPr="00422677" w:rsidRDefault="00121556" w:rsidP="00D950C5">
      <w:pPr>
        <w:pStyle w:val="podpisi"/>
        <w:rPr>
          <w:rFonts w:cs="Arial"/>
          <w:color w:val="000000" w:themeColor="text1"/>
          <w:szCs w:val="20"/>
          <w:lang w:val="sl-SI"/>
        </w:rPr>
      </w:pPr>
    </w:p>
    <w:p w14:paraId="6260E471" w14:textId="77777777" w:rsidR="00234769" w:rsidRPr="00422677" w:rsidRDefault="00234769" w:rsidP="00D950C5">
      <w:pPr>
        <w:pStyle w:val="podpisi"/>
        <w:rPr>
          <w:rFonts w:cs="Arial"/>
          <w:color w:val="000000" w:themeColor="text1"/>
          <w:szCs w:val="20"/>
          <w:lang w:val="sl-SI"/>
        </w:rPr>
      </w:pPr>
    </w:p>
    <w:p w14:paraId="3A28B791" w14:textId="77777777" w:rsidR="006236CA" w:rsidRPr="00422677" w:rsidRDefault="006236CA" w:rsidP="007C4D26">
      <w:pPr>
        <w:jc w:val="center"/>
        <w:rPr>
          <w:rFonts w:cs="Arial"/>
          <w:color w:val="000000" w:themeColor="text1"/>
          <w:sz w:val="24"/>
          <w:lang w:val="sl-SI"/>
        </w:rPr>
      </w:pPr>
      <w:bookmarkStart w:id="0" w:name="_Toc73692718"/>
      <w:bookmarkStart w:id="1" w:name="_Toc73715713"/>
    </w:p>
    <w:p w14:paraId="4716FA76" w14:textId="77777777" w:rsidR="006236CA" w:rsidRPr="00422677" w:rsidRDefault="006236CA" w:rsidP="007C4D26">
      <w:pPr>
        <w:jc w:val="center"/>
        <w:rPr>
          <w:rFonts w:cs="Arial"/>
          <w:color w:val="000000" w:themeColor="text1"/>
          <w:sz w:val="24"/>
          <w:lang w:val="sl-SI"/>
        </w:rPr>
      </w:pPr>
    </w:p>
    <w:p w14:paraId="579350F7" w14:textId="77777777" w:rsidR="006236CA" w:rsidRPr="00422677" w:rsidRDefault="006236CA" w:rsidP="007C4D26">
      <w:pPr>
        <w:jc w:val="center"/>
        <w:rPr>
          <w:rFonts w:cs="Arial"/>
          <w:color w:val="000000" w:themeColor="text1"/>
          <w:sz w:val="24"/>
          <w:lang w:val="sl-SI"/>
        </w:rPr>
      </w:pPr>
    </w:p>
    <w:p w14:paraId="4995F43D" w14:textId="77777777" w:rsidR="007C4D26" w:rsidRPr="00422677" w:rsidRDefault="009D4810" w:rsidP="007C4D26">
      <w:pPr>
        <w:jc w:val="center"/>
        <w:rPr>
          <w:rFonts w:cs="Arial"/>
          <w:color w:val="000000" w:themeColor="text1"/>
          <w:sz w:val="24"/>
          <w:lang w:val="sl-SI"/>
        </w:rPr>
      </w:pPr>
      <w:r w:rsidRPr="00012477">
        <w:rPr>
          <w:rFonts w:cs="Arial"/>
          <w:color w:val="000000" w:themeColor="text1"/>
          <w:sz w:val="24"/>
          <w:lang w:val="sl-SI"/>
        </w:rPr>
        <w:t xml:space="preserve">Verzija </w:t>
      </w:r>
      <w:r w:rsidRPr="006D4E21">
        <w:rPr>
          <w:rFonts w:cs="Arial"/>
          <w:color w:val="000000" w:themeColor="text1"/>
          <w:sz w:val="24"/>
          <w:lang w:val="sl-SI"/>
        </w:rPr>
        <w:t>3</w:t>
      </w:r>
      <w:r w:rsidR="007C4D26" w:rsidRPr="006D4E21">
        <w:rPr>
          <w:rFonts w:cs="Arial"/>
          <w:color w:val="000000" w:themeColor="text1"/>
          <w:sz w:val="24"/>
          <w:lang w:val="sl-SI"/>
        </w:rPr>
        <w:t>.0</w:t>
      </w:r>
    </w:p>
    <w:p w14:paraId="18C7A034" w14:textId="77777777" w:rsidR="007C4D26" w:rsidRPr="00422677" w:rsidRDefault="007C4D26" w:rsidP="007C4D26">
      <w:pPr>
        <w:rPr>
          <w:rFonts w:cs="Arial"/>
          <w:color w:val="000000" w:themeColor="text1"/>
          <w:szCs w:val="20"/>
          <w:lang w:val="sl-SI"/>
        </w:rPr>
      </w:pPr>
    </w:p>
    <w:p w14:paraId="3D59AEC7" w14:textId="77777777" w:rsidR="007C4D26" w:rsidRPr="00422677" w:rsidRDefault="007C4D26" w:rsidP="007C4D26">
      <w:pPr>
        <w:rPr>
          <w:rFonts w:cs="Arial"/>
          <w:color w:val="000000" w:themeColor="text1"/>
          <w:szCs w:val="20"/>
          <w:lang w:val="sl-SI"/>
        </w:rPr>
      </w:pPr>
    </w:p>
    <w:p w14:paraId="3492D180" w14:textId="77777777" w:rsidR="007C4D26" w:rsidRPr="00422677" w:rsidRDefault="007C4D26" w:rsidP="007C4D26">
      <w:pPr>
        <w:rPr>
          <w:rFonts w:cs="Arial"/>
          <w:color w:val="000000" w:themeColor="text1"/>
          <w:szCs w:val="20"/>
          <w:lang w:val="sl-SI"/>
        </w:rPr>
      </w:pPr>
    </w:p>
    <w:p w14:paraId="7F7BE0BB" w14:textId="77777777" w:rsidR="007C4D26" w:rsidRPr="00422677" w:rsidRDefault="007C4D26" w:rsidP="007C4D26">
      <w:pPr>
        <w:rPr>
          <w:rFonts w:cs="Arial"/>
          <w:color w:val="000000" w:themeColor="text1"/>
          <w:szCs w:val="20"/>
          <w:lang w:val="sl-SI"/>
        </w:rPr>
      </w:pPr>
    </w:p>
    <w:p w14:paraId="4E695FD7" w14:textId="77777777" w:rsidR="007C4D26" w:rsidRPr="00422677" w:rsidRDefault="007C4D26" w:rsidP="007C4D26">
      <w:pPr>
        <w:rPr>
          <w:rFonts w:cs="Arial"/>
          <w:color w:val="000000" w:themeColor="text1"/>
          <w:szCs w:val="20"/>
          <w:lang w:val="sl-SI"/>
        </w:rPr>
      </w:pPr>
    </w:p>
    <w:p w14:paraId="3B8EA953" w14:textId="77777777" w:rsidR="007C4D26" w:rsidRPr="00422677" w:rsidRDefault="007C4D26" w:rsidP="007C4D26">
      <w:pPr>
        <w:rPr>
          <w:rFonts w:cs="Arial"/>
          <w:color w:val="000000" w:themeColor="text1"/>
          <w:szCs w:val="20"/>
          <w:lang w:val="sl-SI"/>
        </w:rPr>
      </w:pPr>
    </w:p>
    <w:p w14:paraId="6B02B668" w14:textId="77777777" w:rsidR="007C4D26" w:rsidRPr="00422677" w:rsidRDefault="007C4D26" w:rsidP="007C4D26">
      <w:pPr>
        <w:rPr>
          <w:rFonts w:cs="Arial"/>
          <w:color w:val="000000" w:themeColor="text1"/>
          <w:szCs w:val="20"/>
          <w:lang w:val="sl-SI"/>
        </w:rPr>
      </w:pPr>
    </w:p>
    <w:p w14:paraId="621CAB24" w14:textId="77777777" w:rsidR="007C4D26" w:rsidRPr="00422677" w:rsidRDefault="007C4D26" w:rsidP="007C4D26">
      <w:pPr>
        <w:rPr>
          <w:rFonts w:cs="Arial"/>
          <w:color w:val="000000" w:themeColor="text1"/>
          <w:szCs w:val="20"/>
          <w:lang w:val="sl-SI"/>
        </w:rPr>
      </w:pPr>
    </w:p>
    <w:p w14:paraId="00DE6B8F" w14:textId="77777777" w:rsidR="007C4D26" w:rsidRPr="00422677" w:rsidRDefault="007C4D26" w:rsidP="007C4D26">
      <w:pPr>
        <w:rPr>
          <w:rFonts w:cs="Arial"/>
          <w:color w:val="000000" w:themeColor="text1"/>
          <w:szCs w:val="20"/>
          <w:lang w:val="sl-SI"/>
        </w:rPr>
      </w:pPr>
    </w:p>
    <w:p w14:paraId="6FD0FA81" w14:textId="77777777" w:rsidR="007C4D26" w:rsidRPr="00422677" w:rsidRDefault="007C4D26" w:rsidP="007C4D26">
      <w:pPr>
        <w:rPr>
          <w:rFonts w:cs="Arial"/>
          <w:color w:val="000000" w:themeColor="text1"/>
          <w:szCs w:val="20"/>
          <w:lang w:val="sl-SI"/>
        </w:rPr>
      </w:pPr>
    </w:p>
    <w:p w14:paraId="3F27117D" w14:textId="77777777" w:rsidR="007C4D26" w:rsidRPr="00422677" w:rsidRDefault="007C4D26" w:rsidP="007C4D26">
      <w:pPr>
        <w:rPr>
          <w:rFonts w:cs="Arial"/>
          <w:color w:val="000000" w:themeColor="text1"/>
          <w:szCs w:val="20"/>
          <w:lang w:val="sl-SI"/>
        </w:rPr>
      </w:pPr>
    </w:p>
    <w:p w14:paraId="58D6B9B5" w14:textId="77777777" w:rsidR="007C4D26" w:rsidRPr="00422677" w:rsidRDefault="007C4D26" w:rsidP="007C4D26">
      <w:pPr>
        <w:rPr>
          <w:rFonts w:cs="Arial"/>
          <w:color w:val="000000" w:themeColor="text1"/>
          <w:szCs w:val="20"/>
          <w:lang w:val="sl-SI"/>
        </w:rPr>
      </w:pPr>
    </w:p>
    <w:p w14:paraId="409F31AA" w14:textId="77777777" w:rsidR="007C4D26" w:rsidRPr="00422677" w:rsidRDefault="007C4D26" w:rsidP="007C4D26">
      <w:pPr>
        <w:rPr>
          <w:rFonts w:cs="Arial"/>
          <w:color w:val="000000" w:themeColor="text1"/>
          <w:szCs w:val="20"/>
          <w:lang w:val="sl-SI"/>
        </w:rPr>
      </w:pPr>
    </w:p>
    <w:p w14:paraId="36412997" w14:textId="77777777" w:rsidR="007C4D26" w:rsidRPr="00422677" w:rsidRDefault="007C4D26" w:rsidP="007C4D26">
      <w:pPr>
        <w:rPr>
          <w:rFonts w:cs="Arial"/>
          <w:color w:val="000000" w:themeColor="text1"/>
          <w:szCs w:val="20"/>
          <w:lang w:val="sl-SI"/>
        </w:rPr>
      </w:pPr>
    </w:p>
    <w:p w14:paraId="7CE54FBB" w14:textId="77777777" w:rsidR="007C4D26" w:rsidRPr="00422677" w:rsidRDefault="007C4D26" w:rsidP="007C4D26">
      <w:pPr>
        <w:rPr>
          <w:rFonts w:cs="Arial"/>
          <w:color w:val="000000" w:themeColor="text1"/>
          <w:szCs w:val="20"/>
          <w:lang w:val="sl-SI"/>
        </w:rPr>
      </w:pPr>
    </w:p>
    <w:p w14:paraId="0430BCE3" w14:textId="77777777" w:rsidR="007C4D26" w:rsidRPr="00422677" w:rsidRDefault="007C4D26" w:rsidP="007C4D26">
      <w:pPr>
        <w:rPr>
          <w:rFonts w:cs="Arial"/>
          <w:color w:val="000000" w:themeColor="text1"/>
          <w:szCs w:val="20"/>
          <w:lang w:val="sl-SI"/>
        </w:rPr>
      </w:pPr>
    </w:p>
    <w:p w14:paraId="5CCAFEFE" w14:textId="77777777" w:rsidR="007C4D26" w:rsidRPr="00422677" w:rsidRDefault="007C4D26" w:rsidP="007C4D26">
      <w:pPr>
        <w:rPr>
          <w:rFonts w:cs="Arial"/>
          <w:color w:val="000000" w:themeColor="text1"/>
          <w:szCs w:val="20"/>
          <w:lang w:val="sl-SI"/>
        </w:rPr>
      </w:pPr>
    </w:p>
    <w:p w14:paraId="72A54EC1" w14:textId="53C85314" w:rsidR="007C4D26" w:rsidRDefault="007C4D26" w:rsidP="007C4D26">
      <w:pPr>
        <w:rPr>
          <w:rFonts w:cs="Arial"/>
          <w:color w:val="000000" w:themeColor="text1"/>
          <w:szCs w:val="20"/>
          <w:lang w:val="sl-SI"/>
        </w:rPr>
      </w:pPr>
    </w:p>
    <w:p w14:paraId="4728111D" w14:textId="068DDE80" w:rsidR="006D4E21" w:rsidRDefault="006D4E21" w:rsidP="007C4D26">
      <w:pPr>
        <w:rPr>
          <w:rFonts w:cs="Arial"/>
          <w:color w:val="000000" w:themeColor="text1"/>
          <w:szCs w:val="20"/>
          <w:lang w:val="sl-SI"/>
        </w:rPr>
      </w:pPr>
    </w:p>
    <w:p w14:paraId="0B9D861B" w14:textId="464A2219" w:rsidR="006D4E21" w:rsidRDefault="006D4E21" w:rsidP="007C4D26">
      <w:pPr>
        <w:rPr>
          <w:rFonts w:cs="Arial"/>
          <w:color w:val="000000" w:themeColor="text1"/>
          <w:szCs w:val="20"/>
          <w:lang w:val="sl-SI"/>
        </w:rPr>
      </w:pPr>
    </w:p>
    <w:p w14:paraId="250AFA44" w14:textId="64B5A774" w:rsidR="006D4E21" w:rsidRDefault="006D4E21" w:rsidP="007C4D26">
      <w:pPr>
        <w:rPr>
          <w:rFonts w:cs="Arial"/>
          <w:color w:val="000000" w:themeColor="text1"/>
          <w:szCs w:val="20"/>
          <w:lang w:val="sl-SI"/>
        </w:rPr>
      </w:pPr>
    </w:p>
    <w:p w14:paraId="27E5ED47" w14:textId="1DFB1398" w:rsidR="006D4E21" w:rsidRDefault="006D4E21" w:rsidP="007C4D26">
      <w:pPr>
        <w:rPr>
          <w:rFonts w:cs="Arial"/>
          <w:color w:val="000000" w:themeColor="text1"/>
          <w:szCs w:val="20"/>
          <w:lang w:val="sl-SI"/>
        </w:rPr>
      </w:pPr>
    </w:p>
    <w:p w14:paraId="442B739A" w14:textId="613CD635" w:rsidR="006D4E21" w:rsidRDefault="006D4E21" w:rsidP="007C4D26">
      <w:pPr>
        <w:rPr>
          <w:rFonts w:cs="Arial"/>
          <w:color w:val="000000" w:themeColor="text1"/>
          <w:szCs w:val="20"/>
          <w:lang w:val="sl-SI"/>
        </w:rPr>
      </w:pPr>
    </w:p>
    <w:p w14:paraId="75F2A26A" w14:textId="2E4144A3" w:rsidR="006D4E21" w:rsidRDefault="006D4E21" w:rsidP="007C4D26">
      <w:pPr>
        <w:rPr>
          <w:rFonts w:cs="Arial"/>
          <w:color w:val="000000" w:themeColor="text1"/>
          <w:szCs w:val="20"/>
          <w:lang w:val="sl-SI"/>
        </w:rPr>
      </w:pPr>
    </w:p>
    <w:p w14:paraId="18F2DC1C" w14:textId="77777777" w:rsidR="006D4E21" w:rsidRPr="00422677" w:rsidRDefault="006D4E21" w:rsidP="007C4D26">
      <w:pPr>
        <w:rPr>
          <w:rFonts w:cs="Arial"/>
          <w:color w:val="000000" w:themeColor="text1"/>
          <w:szCs w:val="20"/>
          <w:lang w:val="sl-SI"/>
        </w:rPr>
      </w:pPr>
    </w:p>
    <w:p w14:paraId="4ACB4550" w14:textId="77777777" w:rsidR="007C4D26" w:rsidRPr="00422677" w:rsidRDefault="007C4D26" w:rsidP="007C4D26">
      <w:pPr>
        <w:rPr>
          <w:rFonts w:cs="Arial"/>
          <w:color w:val="000000" w:themeColor="text1"/>
          <w:szCs w:val="20"/>
          <w:lang w:val="sl-SI"/>
        </w:rPr>
      </w:pPr>
    </w:p>
    <w:p w14:paraId="732EE9FF" w14:textId="77777777" w:rsidR="007C4D26" w:rsidRPr="00422677" w:rsidRDefault="007C4D26" w:rsidP="007C4D26">
      <w:pPr>
        <w:rPr>
          <w:rFonts w:cs="Arial"/>
          <w:color w:val="000000" w:themeColor="text1"/>
          <w:szCs w:val="20"/>
          <w:lang w:val="sl-SI"/>
        </w:rPr>
      </w:pPr>
    </w:p>
    <w:p w14:paraId="69D3D6F7" w14:textId="77777777" w:rsidR="007C4D26" w:rsidRPr="00422677" w:rsidRDefault="007C4D26" w:rsidP="007C4D26">
      <w:pPr>
        <w:rPr>
          <w:rFonts w:cs="Arial"/>
          <w:color w:val="000000" w:themeColor="text1"/>
          <w:szCs w:val="20"/>
          <w:lang w:val="sl-SI"/>
        </w:rPr>
      </w:pPr>
    </w:p>
    <w:p w14:paraId="7EEAC154"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lastRenderedPageBreak/>
        <w:t>Zgodovina prejšnjih verzij:</w:t>
      </w:r>
    </w:p>
    <w:p w14:paraId="0F07C089" w14:textId="77777777" w:rsidR="007C4D26" w:rsidRPr="00422677" w:rsidRDefault="007C4D26" w:rsidP="007C4D26">
      <w:pPr>
        <w:rPr>
          <w:rFonts w:cs="Arial"/>
          <w:color w:val="000000" w:themeColor="text1"/>
          <w:szCs w:val="20"/>
          <w:lang w:val="sl-SI"/>
        </w:rPr>
      </w:pPr>
    </w:p>
    <w:tbl>
      <w:tblPr>
        <w:tblStyle w:val="Tabelamrea"/>
        <w:tblW w:w="0" w:type="auto"/>
        <w:tblLook w:val="04A0" w:firstRow="1" w:lastRow="0" w:firstColumn="1" w:lastColumn="0" w:noHBand="0" w:noVBand="1"/>
      </w:tblPr>
      <w:tblGrid>
        <w:gridCol w:w="1271"/>
        <w:gridCol w:w="2552"/>
        <w:gridCol w:w="4665"/>
      </w:tblGrid>
      <w:tr w:rsidR="00422677" w:rsidRPr="00422677" w14:paraId="05F58C6D" w14:textId="77777777" w:rsidTr="00B867FD">
        <w:tc>
          <w:tcPr>
            <w:tcW w:w="1271" w:type="dxa"/>
          </w:tcPr>
          <w:p w14:paraId="3771F58D"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Verzija</w:t>
            </w:r>
          </w:p>
        </w:tc>
        <w:tc>
          <w:tcPr>
            <w:tcW w:w="2552" w:type="dxa"/>
          </w:tcPr>
          <w:p w14:paraId="29E5FB64"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Datum sprejetja verzije</w:t>
            </w:r>
          </w:p>
        </w:tc>
        <w:tc>
          <w:tcPr>
            <w:tcW w:w="4665" w:type="dxa"/>
          </w:tcPr>
          <w:p w14:paraId="76E9E4A5"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Opombe</w:t>
            </w:r>
          </w:p>
        </w:tc>
      </w:tr>
      <w:tr w:rsidR="00422677" w:rsidRPr="00422677" w14:paraId="00AAE46C" w14:textId="77777777" w:rsidTr="00B867FD">
        <w:tc>
          <w:tcPr>
            <w:tcW w:w="1271" w:type="dxa"/>
          </w:tcPr>
          <w:p w14:paraId="3818D617"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1.0</w:t>
            </w:r>
          </w:p>
        </w:tc>
        <w:tc>
          <w:tcPr>
            <w:tcW w:w="2552" w:type="dxa"/>
          </w:tcPr>
          <w:p w14:paraId="2BD9F571"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4. 10. 2022</w:t>
            </w:r>
          </w:p>
        </w:tc>
        <w:tc>
          <w:tcPr>
            <w:tcW w:w="4665" w:type="dxa"/>
          </w:tcPr>
          <w:p w14:paraId="63A9B5A8" w14:textId="77777777" w:rsidR="007C4D26" w:rsidRPr="00422677" w:rsidRDefault="00B867FD" w:rsidP="007C4D26">
            <w:pPr>
              <w:rPr>
                <w:rFonts w:cs="Arial"/>
                <w:color w:val="000000" w:themeColor="text1"/>
                <w:szCs w:val="20"/>
                <w:lang w:val="sl-SI"/>
              </w:rPr>
            </w:pPr>
            <w:r>
              <w:rPr>
                <w:rFonts w:cs="Arial"/>
                <w:color w:val="000000" w:themeColor="text1"/>
                <w:szCs w:val="20"/>
                <w:lang w:val="sl-SI"/>
              </w:rPr>
              <w:t>Osnovna verzija.</w:t>
            </w:r>
          </w:p>
        </w:tc>
      </w:tr>
      <w:tr w:rsidR="00A1162B" w:rsidRPr="006D4E21" w14:paraId="14A4888F" w14:textId="77777777" w:rsidTr="00B867FD">
        <w:tc>
          <w:tcPr>
            <w:tcW w:w="1271" w:type="dxa"/>
          </w:tcPr>
          <w:p w14:paraId="3709B669" w14:textId="77777777" w:rsidR="00A1162B" w:rsidRPr="00422677" w:rsidRDefault="00A1162B" w:rsidP="007C4D26">
            <w:pPr>
              <w:rPr>
                <w:rFonts w:cs="Arial"/>
                <w:color w:val="000000" w:themeColor="text1"/>
                <w:szCs w:val="20"/>
                <w:lang w:val="sl-SI"/>
              </w:rPr>
            </w:pPr>
            <w:r>
              <w:rPr>
                <w:rFonts w:cs="Arial"/>
                <w:color w:val="000000" w:themeColor="text1"/>
                <w:szCs w:val="20"/>
                <w:lang w:val="sl-SI"/>
              </w:rPr>
              <w:t>2.0</w:t>
            </w:r>
          </w:p>
        </w:tc>
        <w:tc>
          <w:tcPr>
            <w:tcW w:w="2552" w:type="dxa"/>
          </w:tcPr>
          <w:p w14:paraId="0AA7B650" w14:textId="77777777" w:rsidR="00A1162B" w:rsidRPr="00422677" w:rsidRDefault="00A1162B" w:rsidP="007C4D26">
            <w:pPr>
              <w:rPr>
                <w:rFonts w:cs="Arial"/>
                <w:color w:val="000000" w:themeColor="text1"/>
                <w:szCs w:val="20"/>
                <w:lang w:val="sl-SI"/>
              </w:rPr>
            </w:pPr>
            <w:r>
              <w:rPr>
                <w:rFonts w:cs="Arial"/>
                <w:color w:val="000000" w:themeColor="text1"/>
                <w:szCs w:val="20"/>
                <w:lang w:val="sl-SI"/>
              </w:rPr>
              <w:t>13. 7. 2023</w:t>
            </w:r>
          </w:p>
        </w:tc>
        <w:tc>
          <w:tcPr>
            <w:tcW w:w="4665" w:type="dxa"/>
          </w:tcPr>
          <w:p w14:paraId="5F09C3AC" w14:textId="77777777" w:rsidR="00A1162B" w:rsidRPr="00422677" w:rsidRDefault="00A1162B" w:rsidP="006549BD">
            <w:pPr>
              <w:rPr>
                <w:rFonts w:cs="Arial"/>
                <w:color w:val="000000" w:themeColor="text1"/>
                <w:szCs w:val="20"/>
                <w:lang w:val="sl-SI"/>
              </w:rPr>
            </w:pPr>
            <w:r w:rsidRPr="00B867FD">
              <w:rPr>
                <w:rFonts w:cs="Arial"/>
                <w:color w:val="000000" w:themeColor="text1"/>
                <w:szCs w:val="20"/>
                <w:lang w:val="sl-SI"/>
              </w:rPr>
              <w:t>Zaradi zaveze Sloveni</w:t>
            </w:r>
            <w:r w:rsidR="00B867FD" w:rsidRPr="00B867FD">
              <w:rPr>
                <w:rFonts w:cs="Arial"/>
                <w:color w:val="000000" w:themeColor="text1"/>
                <w:szCs w:val="20"/>
                <w:lang w:val="sl-SI"/>
              </w:rPr>
              <w:t xml:space="preserve">je za sodelovanje pri preselitvah in humanitarnem sprejemu s tretjimi državami, ki se soočajo z migracijskimi tokovi, </w:t>
            </w:r>
            <w:r w:rsidR="006549BD">
              <w:rPr>
                <w:rFonts w:cs="Arial"/>
                <w:color w:val="000000" w:themeColor="text1"/>
                <w:szCs w:val="20"/>
                <w:lang w:val="sl-SI"/>
              </w:rPr>
              <w:t xml:space="preserve">v skladu </w:t>
            </w:r>
            <w:r w:rsidR="00B867FD" w:rsidRPr="00B867FD">
              <w:rPr>
                <w:rFonts w:cs="Arial"/>
                <w:color w:val="000000" w:themeColor="text1"/>
                <w:szCs w:val="20"/>
                <w:lang w:val="sl-SI"/>
              </w:rPr>
              <w:t xml:space="preserve">z Zakonom o mednarodni zaščiti in </w:t>
            </w:r>
            <w:r w:rsidR="006549BD">
              <w:rPr>
                <w:rFonts w:cs="Arial"/>
                <w:color w:val="000000" w:themeColor="text1"/>
                <w:szCs w:val="20"/>
                <w:lang w:val="sl-SI"/>
              </w:rPr>
              <w:t>drugimi podzakonskimi predpisi, je d</w:t>
            </w:r>
            <w:r w:rsidRPr="00B867FD">
              <w:rPr>
                <w:rFonts w:cs="Arial"/>
                <w:color w:val="000000" w:themeColor="text1"/>
                <w:szCs w:val="20"/>
                <w:lang w:val="sl-SI"/>
              </w:rPr>
              <w:t xml:space="preserve">odano </w:t>
            </w:r>
            <w:r w:rsidR="006549BD">
              <w:rPr>
                <w:rFonts w:cs="Arial"/>
                <w:color w:val="000000" w:themeColor="text1"/>
                <w:szCs w:val="20"/>
                <w:lang w:val="sl-SI"/>
              </w:rPr>
              <w:t xml:space="preserve">ustrezno </w:t>
            </w:r>
            <w:r w:rsidRPr="00B867FD">
              <w:rPr>
                <w:rFonts w:cs="Arial"/>
                <w:color w:val="000000" w:themeColor="text1"/>
                <w:szCs w:val="20"/>
                <w:lang w:val="sl-SI"/>
              </w:rPr>
              <w:t xml:space="preserve">besedilo na strani 4, točka 2, zadnji odstavek, </w:t>
            </w:r>
            <w:r w:rsidR="00B867FD">
              <w:rPr>
                <w:rFonts w:cs="Arial"/>
                <w:color w:val="000000" w:themeColor="text1"/>
                <w:szCs w:val="20"/>
                <w:lang w:val="sl-SI"/>
              </w:rPr>
              <w:t>strani 14-15 (Specifični cilj 4), stran 17 (specifični cilj 4), stran 20-21 (specifični cilj 4), stran 22 (specifični cilj SO4).</w:t>
            </w:r>
          </w:p>
        </w:tc>
      </w:tr>
      <w:tr w:rsidR="009D4810" w:rsidRPr="006D4E21" w14:paraId="76FD9D53" w14:textId="77777777" w:rsidTr="00B867FD">
        <w:tc>
          <w:tcPr>
            <w:tcW w:w="1271" w:type="dxa"/>
          </w:tcPr>
          <w:p w14:paraId="07179F15" w14:textId="77777777" w:rsidR="009D4810" w:rsidRPr="006D4E21" w:rsidRDefault="009D4810" w:rsidP="009D4810">
            <w:pPr>
              <w:rPr>
                <w:rFonts w:cs="Arial"/>
                <w:color w:val="000000" w:themeColor="text1"/>
                <w:szCs w:val="20"/>
                <w:lang w:val="sl-SI"/>
              </w:rPr>
            </w:pPr>
            <w:r w:rsidRPr="006D4E21">
              <w:rPr>
                <w:rFonts w:cs="Arial"/>
                <w:color w:val="000000" w:themeColor="text1"/>
                <w:szCs w:val="20"/>
                <w:lang w:val="sl-SI"/>
              </w:rPr>
              <w:t>3.0</w:t>
            </w:r>
          </w:p>
        </w:tc>
        <w:tc>
          <w:tcPr>
            <w:tcW w:w="2552" w:type="dxa"/>
          </w:tcPr>
          <w:p w14:paraId="303EA6E5" w14:textId="3131BCE2" w:rsidR="009D4810" w:rsidRPr="006D4E21" w:rsidRDefault="006D4E21" w:rsidP="009D4810">
            <w:pPr>
              <w:rPr>
                <w:rFonts w:cs="Arial"/>
                <w:color w:val="000000" w:themeColor="text1"/>
                <w:szCs w:val="20"/>
                <w:lang w:val="sl-SI"/>
              </w:rPr>
            </w:pPr>
            <w:r>
              <w:rPr>
                <w:rFonts w:cs="Arial"/>
                <w:color w:val="000000" w:themeColor="text1"/>
                <w:szCs w:val="20"/>
                <w:lang w:val="sl-SI"/>
              </w:rPr>
              <w:t>24</w:t>
            </w:r>
            <w:r w:rsidR="000073BB" w:rsidRPr="006D4E21">
              <w:rPr>
                <w:rFonts w:cs="Arial"/>
                <w:color w:val="000000" w:themeColor="text1"/>
                <w:szCs w:val="20"/>
                <w:lang w:val="sl-SI"/>
              </w:rPr>
              <w:t>. 1. 2024</w:t>
            </w:r>
          </w:p>
        </w:tc>
        <w:tc>
          <w:tcPr>
            <w:tcW w:w="4665" w:type="dxa"/>
          </w:tcPr>
          <w:p w14:paraId="286BC6F7" w14:textId="77777777" w:rsidR="000073BB" w:rsidRPr="006D4E21" w:rsidRDefault="000073BB" w:rsidP="00114290">
            <w:pPr>
              <w:rPr>
                <w:rFonts w:cs="Arial"/>
                <w:color w:val="000000" w:themeColor="text1"/>
                <w:szCs w:val="20"/>
                <w:lang w:val="sl-SI"/>
              </w:rPr>
            </w:pPr>
            <w:r w:rsidRPr="006D4E21">
              <w:rPr>
                <w:rFonts w:cs="Arial"/>
                <w:color w:val="000000" w:themeColor="text1"/>
                <w:szCs w:val="20"/>
                <w:lang w:val="sl-SI"/>
              </w:rPr>
              <w:t>Na podlagi premestitve oseb in pisma EK - Ref. Ares(2023)8726130, z dne 19/12/2023, se popravi kazalnik R.4.3 in pripadajoče besedilo.</w:t>
            </w:r>
          </w:p>
          <w:p w14:paraId="556B9225" w14:textId="2362ACBC" w:rsidR="009D4810" w:rsidRPr="006D4E21" w:rsidRDefault="007C35FE" w:rsidP="00114290">
            <w:pPr>
              <w:rPr>
                <w:rFonts w:cs="Arial"/>
                <w:color w:val="000000" w:themeColor="text1"/>
                <w:szCs w:val="20"/>
                <w:lang w:val="sl-SI"/>
              </w:rPr>
            </w:pPr>
            <w:r w:rsidRPr="006D4E21">
              <w:rPr>
                <w:rFonts w:cs="Arial"/>
                <w:color w:val="000000" w:themeColor="text1"/>
                <w:szCs w:val="20"/>
                <w:lang w:val="sl-SI"/>
              </w:rPr>
              <w:t xml:space="preserve">Glede na </w:t>
            </w:r>
            <w:r w:rsidR="000073BB" w:rsidRPr="006D4E21">
              <w:rPr>
                <w:rFonts w:cs="Arial"/>
                <w:color w:val="000000" w:themeColor="text1"/>
                <w:szCs w:val="20"/>
                <w:lang w:val="sl-SI"/>
              </w:rPr>
              <w:t>prenos</w:t>
            </w:r>
            <w:r w:rsidRPr="006D4E21">
              <w:rPr>
                <w:rFonts w:cs="Arial"/>
                <w:color w:val="000000" w:themeColor="text1"/>
                <w:szCs w:val="20"/>
                <w:lang w:val="sl-SI"/>
              </w:rPr>
              <w:t xml:space="preserve"> sredstev znotraj s</w:t>
            </w:r>
            <w:r w:rsidR="00012477" w:rsidRPr="006D4E21">
              <w:rPr>
                <w:rFonts w:cs="Arial"/>
                <w:color w:val="000000" w:themeColor="text1"/>
                <w:szCs w:val="20"/>
                <w:lang w:val="sl-SI"/>
              </w:rPr>
              <w:t>pecifični</w:t>
            </w:r>
            <w:r w:rsidR="00114290" w:rsidRPr="006D4E21">
              <w:rPr>
                <w:rFonts w:cs="Arial"/>
                <w:color w:val="000000" w:themeColor="text1"/>
                <w:szCs w:val="20"/>
                <w:lang w:val="sl-SI"/>
              </w:rPr>
              <w:t>h ciljev</w:t>
            </w:r>
            <w:r w:rsidRPr="006D4E21">
              <w:rPr>
                <w:rFonts w:cs="Arial"/>
                <w:color w:val="000000" w:themeColor="text1"/>
                <w:szCs w:val="20"/>
                <w:lang w:val="sl-SI"/>
              </w:rPr>
              <w:t xml:space="preserve"> </w:t>
            </w:r>
            <w:r w:rsidR="000073BB" w:rsidRPr="006D4E21">
              <w:rPr>
                <w:rFonts w:cs="Arial"/>
                <w:color w:val="000000" w:themeColor="text1"/>
                <w:szCs w:val="20"/>
                <w:lang w:val="sl-SI"/>
              </w:rPr>
              <w:t xml:space="preserve">SO1, SO2 in SO3 ter odobritve sredstev za premestitev oseb, </w:t>
            </w:r>
            <w:r w:rsidRPr="006D4E21">
              <w:rPr>
                <w:rFonts w:cs="Arial"/>
                <w:color w:val="000000" w:themeColor="text1"/>
                <w:szCs w:val="20"/>
                <w:lang w:val="sl-SI"/>
              </w:rPr>
              <w:t>se s</w:t>
            </w:r>
            <w:r w:rsidR="00092BF7" w:rsidRPr="006D4E21">
              <w:rPr>
                <w:rFonts w:cs="Arial"/>
                <w:color w:val="000000" w:themeColor="text1"/>
                <w:szCs w:val="20"/>
                <w:lang w:val="sl-SI"/>
              </w:rPr>
              <w:t>premeni</w:t>
            </w:r>
            <w:r w:rsidR="000073BB" w:rsidRPr="006D4E21">
              <w:rPr>
                <w:rFonts w:cs="Arial"/>
                <w:color w:val="000000" w:themeColor="text1"/>
                <w:szCs w:val="20"/>
                <w:lang w:val="sl-SI"/>
              </w:rPr>
              <w:t xml:space="preserve"> točka 3. Delež sredstev po posameznih vrstah ukrepanja ter povezava s kazalniki </w:t>
            </w:r>
            <w:r w:rsidR="00092BF7" w:rsidRPr="006D4E21">
              <w:rPr>
                <w:rFonts w:cs="Arial"/>
                <w:color w:val="000000" w:themeColor="text1"/>
                <w:szCs w:val="20"/>
                <w:lang w:val="sl-SI"/>
              </w:rPr>
              <w:t xml:space="preserve">delež sredstev, stran </w:t>
            </w:r>
            <w:r w:rsidR="000073BB" w:rsidRPr="006D4E21">
              <w:rPr>
                <w:rFonts w:cs="Arial"/>
                <w:color w:val="000000" w:themeColor="text1"/>
                <w:szCs w:val="20"/>
                <w:lang w:val="sl-SI"/>
              </w:rPr>
              <w:t>22.</w:t>
            </w:r>
          </w:p>
          <w:p w14:paraId="6E9576DB" w14:textId="24E0841D" w:rsidR="000073BB" w:rsidRPr="006D4E21" w:rsidRDefault="000073BB" w:rsidP="000073BB">
            <w:pPr>
              <w:rPr>
                <w:rFonts w:cs="Arial"/>
                <w:color w:val="000000" w:themeColor="text1"/>
                <w:szCs w:val="20"/>
                <w:lang w:val="sl-SI"/>
              </w:rPr>
            </w:pPr>
          </w:p>
        </w:tc>
      </w:tr>
    </w:tbl>
    <w:p w14:paraId="7A897D66" w14:textId="77777777" w:rsidR="00234769" w:rsidRPr="00422677" w:rsidRDefault="00234769" w:rsidP="007C4D26">
      <w:pPr>
        <w:rPr>
          <w:rFonts w:cs="Arial"/>
          <w:color w:val="000000" w:themeColor="text1"/>
          <w:szCs w:val="20"/>
          <w:lang w:val="sl-SI"/>
        </w:rPr>
      </w:pPr>
      <w:r w:rsidRPr="00422677">
        <w:rPr>
          <w:rFonts w:cs="Arial"/>
          <w:color w:val="000000" w:themeColor="text1"/>
          <w:szCs w:val="20"/>
          <w:lang w:val="sl-SI"/>
        </w:rPr>
        <w:br w:type="page"/>
      </w:r>
    </w:p>
    <w:p w14:paraId="079CA2D3" w14:textId="77777777" w:rsidR="00234769" w:rsidRPr="00422677" w:rsidRDefault="00234769" w:rsidP="00D950C5">
      <w:pPr>
        <w:rPr>
          <w:rFonts w:cs="Arial"/>
          <w:color w:val="000000" w:themeColor="text1"/>
          <w:sz w:val="24"/>
          <w:lang w:val="sl-SI"/>
        </w:rPr>
      </w:pPr>
      <w:r w:rsidRPr="00422677">
        <w:rPr>
          <w:rFonts w:cs="Arial"/>
          <w:color w:val="000000" w:themeColor="text1"/>
          <w:sz w:val="24"/>
          <w:lang w:val="sl-SI"/>
        </w:rPr>
        <w:lastRenderedPageBreak/>
        <w:t>KAZALO</w:t>
      </w:r>
      <w:bookmarkEnd w:id="0"/>
      <w:bookmarkEnd w:id="1"/>
    </w:p>
    <w:p w14:paraId="1F1F3A5E" w14:textId="77777777" w:rsidR="00234769" w:rsidRPr="00422677" w:rsidRDefault="00234769" w:rsidP="00D950C5">
      <w:pPr>
        <w:widowControl w:val="0"/>
        <w:outlineLvl w:val="0"/>
        <w:rPr>
          <w:rFonts w:cs="Arial"/>
          <w:b/>
          <w:color w:val="000000" w:themeColor="text1"/>
          <w:szCs w:val="20"/>
          <w:lang w:val="sl-SI"/>
        </w:rPr>
      </w:pPr>
    </w:p>
    <w:p w14:paraId="0C0EE717" w14:textId="77777777" w:rsidR="00234769" w:rsidRPr="00422677" w:rsidRDefault="00234769" w:rsidP="00D950C5">
      <w:pPr>
        <w:widowControl w:val="0"/>
        <w:outlineLvl w:val="0"/>
        <w:rPr>
          <w:rFonts w:cs="Arial"/>
          <w:b/>
          <w:color w:val="000000" w:themeColor="text1"/>
          <w:szCs w:val="20"/>
          <w:lang w:val="sl-SI"/>
        </w:rPr>
      </w:pPr>
    </w:p>
    <w:sdt>
      <w:sdtPr>
        <w:rPr>
          <w:rFonts w:cs="Times New Roman"/>
          <w:b w:val="0"/>
          <w:color w:val="000000" w:themeColor="text1"/>
          <w:kern w:val="0"/>
          <w:sz w:val="20"/>
          <w:lang w:val="it-IT" w:eastAsia="en-US"/>
        </w:rPr>
        <w:id w:val="-1154596433"/>
        <w:docPartObj>
          <w:docPartGallery w:val="Table of Contents"/>
          <w:docPartUnique/>
        </w:docPartObj>
      </w:sdtPr>
      <w:sdtEndPr>
        <w:rPr>
          <w:bCs/>
          <w:szCs w:val="20"/>
        </w:rPr>
      </w:sdtEndPr>
      <w:sdtContent>
        <w:p w14:paraId="32C42703" w14:textId="77777777" w:rsidR="00234769" w:rsidRPr="00422677" w:rsidRDefault="00234769" w:rsidP="00AB702C">
          <w:pPr>
            <w:pStyle w:val="Naslov1"/>
            <w:rPr>
              <w:color w:val="000000" w:themeColor="text1"/>
            </w:rPr>
          </w:pPr>
        </w:p>
        <w:p w14:paraId="2A1966C6" w14:textId="47E6F6E5" w:rsidR="00A83C3C" w:rsidRPr="00422677" w:rsidRDefault="00234769" w:rsidP="003E78CC">
          <w:pPr>
            <w:pStyle w:val="Kazalovsebine1"/>
            <w:spacing w:line="360" w:lineRule="auto"/>
            <w:rPr>
              <w:rFonts w:asciiTheme="minorHAnsi" w:eastAsiaTheme="minorEastAsia" w:hAnsiTheme="minorHAnsi" w:cstheme="minorBidi"/>
              <w:color w:val="000000" w:themeColor="text1"/>
              <w:sz w:val="22"/>
              <w:szCs w:val="22"/>
            </w:rPr>
          </w:pPr>
          <w:r w:rsidRPr="00422677">
            <w:rPr>
              <w:b/>
              <w:bCs/>
              <w:color w:val="000000" w:themeColor="text1"/>
            </w:rPr>
            <w:fldChar w:fldCharType="begin"/>
          </w:r>
          <w:r w:rsidRPr="00422677">
            <w:rPr>
              <w:b/>
              <w:bCs/>
              <w:color w:val="000000" w:themeColor="text1"/>
            </w:rPr>
            <w:instrText xml:space="preserve"> TOC \o "1-3" \h \z \u </w:instrText>
          </w:r>
          <w:r w:rsidRPr="00422677">
            <w:rPr>
              <w:b/>
              <w:bCs/>
              <w:color w:val="000000" w:themeColor="text1"/>
            </w:rPr>
            <w:fldChar w:fldCharType="separate"/>
          </w:r>
          <w:hyperlink w:anchor="_Toc90552522" w:history="1">
            <w:r w:rsidR="00A83C3C" w:rsidRPr="00422677">
              <w:rPr>
                <w:rStyle w:val="Hiperpovezava"/>
                <w:color w:val="000000" w:themeColor="text1"/>
              </w:rPr>
              <w:t xml:space="preserve">1. </w:t>
            </w:r>
            <w:r w:rsidR="00A83C3C" w:rsidRPr="00422677">
              <w:rPr>
                <w:rStyle w:val="Hiperpovezava"/>
                <w:color w:val="000000" w:themeColor="text1"/>
              </w:rPr>
              <w:tab/>
              <w:t>UVOD</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_Toc90552522 \h </w:instrText>
            </w:r>
            <w:r w:rsidR="00A83C3C" w:rsidRPr="00422677">
              <w:rPr>
                <w:webHidden/>
                <w:color w:val="000000" w:themeColor="text1"/>
              </w:rPr>
            </w:r>
            <w:r w:rsidR="00A83C3C" w:rsidRPr="00422677">
              <w:rPr>
                <w:webHidden/>
                <w:color w:val="000000" w:themeColor="text1"/>
              </w:rPr>
              <w:fldChar w:fldCharType="separate"/>
            </w:r>
            <w:r w:rsidR="002603FB">
              <w:rPr>
                <w:webHidden/>
                <w:color w:val="000000" w:themeColor="text1"/>
              </w:rPr>
              <w:t>4</w:t>
            </w:r>
            <w:r w:rsidR="00A83C3C" w:rsidRPr="00422677">
              <w:rPr>
                <w:webHidden/>
                <w:color w:val="000000" w:themeColor="text1"/>
              </w:rPr>
              <w:fldChar w:fldCharType="end"/>
            </w:r>
          </w:hyperlink>
        </w:p>
        <w:p w14:paraId="2B8874C0" w14:textId="7D59CBA5" w:rsidR="00A83C3C" w:rsidRPr="00422677" w:rsidRDefault="002603FB"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3" w:history="1">
            <w:r w:rsidR="00A83C3C" w:rsidRPr="00422677">
              <w:rPr>
                <w:rStyle w:val="Hiperpovezava"/>
                <w:color w:val="000000" w:themeColor="text1"/>
              </w:rPr>
              <w:t xml:space="preserve">1.1 </w:t>
            </w:r>
            <w:r w:rsidR="00A83C3C" w:rsidRPr="00422677">
              <w:rPr>
                <w:rStyle w:val="Hiperpovezava"/>
                <w:color w:val="000000" w:themeColor="text1"/>
              </w:rPr>
              <w:tab/>
              <w:t>OKVIR SMOTRNOSTI</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_Toc90552523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4</w:t>
            </w:r>
            <w:r w:rsidR="00A83C3C" w:rsidRPr="00422677">
              <w:rPr>
                <w:webHidden/>
                <w:color w:val="000000" w:themeColor="text1"/>
              </w:rPr>
              <w:fldChar w:fldCharType="end"/>
            </w:r>
          </w:hyperlink>
        </w:p>
        <w:p w14:paraId="2CF3B3C8" w14:textId="3B133C84" w:rsidR="00A83C3C" w:rsidRPr="00422677" w:rsidRDefault="002603FB"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4" w:history="1">
            <w:r w:rsidR="00A83C3C" w:rsidRPr="00422677">
              <w:rPr>
                <w:rStyle w:val="Hiperpovezava"/>
                <w:color w:val="000000" w:themeColor="text1"/>
              </w:rPr>
              <w:t>2.</w:t>
            </w:r>
            <w:r w:rsidR="00A83C3C" w:rsidRPr="00422677">
              <w:rPr>
                <w:rFonts w:asciiTheme="minorHAnsi" w:eastAsiaTheme="minorEastAsia" w:hAnsiTheme="minorHAnsi" w:cstheme="minorBidi"/>
                <w:color w:val="000000" w:themeColor="text1"/>
                <w:sz w:val="22"/>
                <w:szCs w:val="22"/>
              </w:rPr>
              <w:t xml:space="preserve"> </w:t>
            </w:r>
            <w:r w:rsidR="00A83C3C" w:rsidRPr="00422677">
              <w:rPr>
                <w:rFonts w:asciiTheme="minorHAnsi" w:eastAsiaTheme="minorEastAsia" w:hAnsiTheme="minorHAnsi" w:cstheme="minorBidi"/>
                <w:color w:val="000000" w:themeColor="text1"/>
                <w:sz w:val="22"/>
                <w:szCs w:val="22"/>
              </w:rPr>
              <w:tab/>
            </w:r>
            <w:r w:rsidR="00A83C3C" w:rsidRPr="00422677">
              <w:rPr>
                <w:rStyle w:val="Hiperpovezava"/>
                <w:color w:val="000000" w:themeColor="text1"/>
              </w:rPr>
              <w:t>OBRAZLOŽITEV</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_Toc90552524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5</w:t>
            </w:r>
            <w:r w:rsidR="00A83C3C" w:rsidRPr="00422677">
              <w:rPr>
                <w:webHidden/>
                <w:color w:val="000000" w:themeColor="text1"/>
              </w:rPr>
              <w:fldChar w:fldCharType="end"/>
            </w:r>
          </w:hyperlink>
        </w:p>
        <w:p w14:paraId="1C44C4D1" w14:textId="268E5F37" w:rsidR="00A83C3C" w:rsidRPr="00422677" w:rsidRDefault="002603FB"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5" w:history="1">
            <w:r w:rsidR="00A83C3C" w:rsidRPr="00422677">
              <w:rPr>
                <w:rStyle w:val="Hiperpovezava"/>
                <w:color w:val="000000" w:themeColor="text1"/>
              </w:rPr>
              <w:t xml:space="preserve">2.1 </w:t>
            </w:r>
            <w:r w:rsidR="00A83C3C" w:rsidRPr="00422677">
              <w:rPr>
                <w:rStyle w:val="Hiperpovezava"/>
                <w:color w:val="000000" w:themeColor="text1"/>
              </w:rPr>
              <w:tab/>
              <w:t>KAZALNIKI UČINKA</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_Toc90552525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5</w:t>
            </w:r>
            <w:r w:rsidR="00A83C3C" w:rsidRPr="00422677">
              <w:rPr>
                <w:webHidden/>
                <w:color w:val="000000" w:themeColor="text1"/>
              </w:rPr>
              <w:fldChar w:fldCharType="end"/>
            </w:r>
          </w:hyperlink>
        </w:p>
        <w:p w14:paraId="153F5281" w14:textId="52206A84" w:rsidR="00A83C3C" w:rsidRPr="00422677" w:rsidRDefault="002603FB"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6" w:history="1">
            <w:r w:rsidR="00A83C3C" w:rsidRPr="00422677">
              <w:rPr>
                <w:rStyle w:val="Hiperpovezava"/>
                <w:color w:val="000000" w:themeColor="text1"/>
              </w:rPr>
              <w:t xml:space="preserve">2.1.1 </w:t>
            </w:r>
            <w:r w:rsidR="00A83C3C" w:rsidRPr="00422677">
              <w:rPr>
                <w:rStyle w:val="Hiperpovezava"/>
                <w:color w:val="000000" w:themeColor="text1"/>
              </w:rPr>
              <w:tab/>
              <w:t>KAZALNIKI UČINKA</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_Toc90552526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6</w:t>
            </w:r>
            <w:r w:rsidR="00A83C3C" w:rsidRPr="00422677">
              <w:rPr>
                <w:webHidden/>
                <w:color w:val="000000" w:themeColor="text1"/>
              </w:rPr>
              <w:fldChar w:fldCharType="end"/>
            </w:r>
          </w:hyperlink>
        </w:p>
        <w:p w14:paraId="394CEAC4" w14:textId="516C88B4" w:rsidR="00A83C3C" w:rsidRPr="00422677" w:rsidRDefault="002603FB"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7" w:history="1">
            <w:r w:rsidR="00A83C3C" w:rsidRPr="00422677">
              <w:rPr>
                <w:rStyle w:val="Hiperpovezava"/>
                <w:color w:val="000000" w:themeColor="text1"/>
              </w:rPr>
              <w:t>2.1.2</w:t>
            </w:r>
            <w:r w:rsidR="00A83C3C" w:rsidRPr="00422677">
              <w:rPr>
                <w:rFonts w:asciiTheme="minorHAnsi" w:eastAsiaTheme="minorEastAsia" w:hAnsiTheme="minorHAnsi" w:cstheme="minorBidi"/>
                <w:color w:val="000000" w:themeColor="text1"/>
                <w:sz w:val="22"/>
                <w:szCs w:val="22"/>
              </w:rPr>
              <w:tab/>
            </w:r>
            <w:r w:rsidR="00A83C3C" w:rsidRPr="00422677">
              <w:rPr>
                <w:rStyle w:val="Hiperpovezava"/>
                <w:color w:val="000000" w:themeColor="text1"/>
              </w:rPr>
              <w:t>DEJAVNIKI, KI LAHKO VPLIVAJO NA DOSEGANJE MEJNIKOV IN CILJEV TER NAČINI, KAKO SO BILI UPOŠTEVANI</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_Toc90552527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16</w:t>
            </w:r>
            <w:r w:rsidR="00A83C3C" w:rsidRPr="00422677">
              <w:rPr>
                <w:webHidden/>
                <w:color w:val="000000" w:themeColor="text1"/>
              </w:rPr>
              <w:fldChar w:fldCharType="end"/>
            </w:r>
          </w:hyperlink>
        </w:p>
        <w:p w14:paraId="56D73B1E" w14:textId="6C666B19" w:rsidR="00A83C3C" w:rsidRPr="00422677" w:rsidRDefault="002603FB"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8" w:history="1">
            <w:r w:rsidR="00A83C3C" w:rsidRPr="00422677">
              <w:rPr>
                <w:rStyle w:val="Hiperpovezava"/>
                <w:color w:val="000000" w:themeColor="text1"/>
              </w:rPr>
              <w:t xml:space="preserve">2.2 </w:t>
            </w:r>
            <w:r w:rsidR="00A83C3C" w:rsidRPr="00422677">
              <w:rPr>
                <w:rStyle w:val="Hiperpovezava"/>
                <w:color w:val="000000" w:themeColor="text1"/>
              </w:rPr>
              <w:tab/>
              <w:t>KAZALNIKI REZULTATOV</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_Toc90552528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18</w:t>
            </w:r>
            <w:r w:rsidR="00A83C3C" w:rsidRPr="00422677">
              <w:rPr>
                <w:webHidden/>
                <w:color w:val="000000" w:themeColor="text1"/>
              </w:rPr>
              <w:fldChar w:fldCharType="end"/>
            </w:r>
          </w:hyperlink>
        </w:p>
        <w:p w14:paraId="1A03C68B" w14:textId="78AB8263" w:rsidR="00A83C3C" w:rsidRPr="00422677" w:rsidRDefault="002603FB"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9" w:history="1">
            <w:r w:rsidR="00A83C3C" w:rsidRPr="00422677">
              <w:rPr>
                <w:rStyle w:val="Hiperpovezava"/>
                <w:color w:val="000000" w:themeColor="text1"/>
              </w:rPr>
              <w:t xml:space="preserve">3. </w:t>
            </w:r>
            <w:r w:rsidR="00A83C3C" w:rsidRPr="00422677">
              <w:rPr>
                <w:rStyle w:val="Hiperpovezava"/>
                <w:color w:val="000000" w:themeColor="text1"/>
              </w:rPr>
              <w:tab/>
              <w:t>DELEŽ SREDSTEV PO POSAMEZNIH VRSTAH UKREPANJA TER POVEZAVA S KAZALNIKI</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_Toc90552529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21</w:t>
            </w:r>
            <w:r w:rsidR="00A83C3C" w:rsidRPr="00422677">
              <w:rPr>
                <w:webHidden/>
                <w:color w:val="000000" w:themeColor="text1"/>
              </w:rPr>
              <w:fldChar w:fldCharType="end"/>
            </w:r>
          </w:hyperlink>
        </w:p>
        <w:p w14:paraId="1DE47167" w14:textId="70D67BF5" w:rsidR="00A83C3C" w:rsidRPr="00422677" w:rsidRDefault="002603FB"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30" w:history="1">
            <w:r w:rsidR="00A83C3C" w:rsidRPr="00422677">
              <w:rPr>
                <w:rStyle w:val="Hiperpovezava"/>
                <w:color w:val="000000" w:themeColor="text1"/>
              </w:rPr>
              <w:t>4.</w:t>
            </w:r>
            <w:r w:rsidR="00A83C3C" w:rsidRPr="00422677">
              <w:rPr>
                <w:rFonts w:asciiTheme="minorHAnsi" w:eastAsiaTheme="minorEastAsia" w:hAnsiTheme="minorHAnsi" w:cstheme="minorBidi"/>
                <w:color w:val="000000" w:themeColor="text1"/>
                <w:sz w:val="22"/>
                <w:szCs w:val="22"/>
              </w:rPr>
              <w:tab/>
            </w:r>
            <w:r w:rsidR="00A83C3C" w:rsidRPr="00422677">
              <w:rPr>
                <w:rStyle w:val="Hiperpovezava"/>
                <w:color w:val="000000" w:themeColor="text1"/>
              </w:rPr>
              <w:t>ZAKLJUČEK</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_Toc90552530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24</w:t>
            </w:r>
            <w:r w:rsidR="00A83C3C" w:rsidRPr="00422677">
              <w:rPr>
                <w:webHidden/>
                <w:color w:val="000000" w:themeColor="text1"/>
              </w:rPr>
              <w:fldChar w:fldCharType="end"/>
            </w:r>
          </w:hyperlink>
        </w:p>
        <w:p w14:paraId="5FDF4B04" w14:textId="30DD5899" w:rsidR="00234769" w:rsidRPr="00422677" w:rsidRDefault="00234769" w:rsidP="00D950C5">
          <w:pPr>
            <w:pStyle w:val="podpisi"/>
            <w:rPr>
              <w:rFonts w:cs="Arial"/>
              <w:color w:val="000000" w:themeColor="text1"/>
              <w:szCs w:val="20"/>
              <w:lang w:val="sl-SI"/>
            </w:rPr>
          </w:pPr>
          <w:r w:rsidRPr="00422677">
            <w:rPr>
              <w:rFonts w:cs="Arial"/>
              <w:b/>
              <w:bCs/>
              <w:color w:val="000000" w:themeColor="text1"/>
              <w:szCs w:val="20"/>
              <w:lang w:val="sl-SI"/>
            </w:rPr>
            <w:fldChar w:fldCharType="end"/>
          </w:r>
        </w:p>
      </w:sdtContent>
    </w:sdt>
    <w:p w14:paraId="144DC70D" w14:textId="77777777" w:rsidR="00234769" w:rsidRPr="00422677" w:rsidRDefault="00234769" w:rsidP="00D950C5">
      <w:pPr>
        <w:pStyle w:val="podpisi"/>
        <w:rPr>
          <w:rFonts w:cs="Arial"/>
          <w:color w:val="000000" w:themeColor="text1"/>
          <w:szCs w:val="20"/>
          <w:lang w:val="sl-SI"/>
        </w:rPr>
      </w:pPr>
    </w:p>
    <w:p w14:paraId="06D9F519" w14:textId="77777777" w:rsidR="00234769" w:rsidRPr="00422677" w:rsidRDefault="00234769" w:rsidP="00D950C5">
      <w:pPr>
        <w:rPr>
          <w:rFonts w:cs="Arial"/>
          <w:color w:val="000000" w:themeColor="text1"/>
          <w:szCs w:val="20"/>
          <w:lang w:val="sl-SI"/>
        </w:rPr>
      </w:pPr>
      <w:r w:rsidRPr="00422677">
        <w:rPr>
          <w:rFonts w:cs="Arial"/>
          <w:color w:val="000000" w:themeColor="text1"/>
          <w:szCs w:val="20"/>
          <w:lang w:val="sl-SI"/>
        </w:rPr>
        <w:br w:type="page"/>
      </w:r>
      <w:bookmarkStart w:id="2" w:name="_GoBack"/>
      <w:bookmarkEnd w:id="2"/>
    </w:p>
    <w:p w14:paraId="729C7C79" w14:textId="77777777" w:rsidR="00DF5D58" w:rsidRPr="00422677" w:rsidRDefault="00D950C5" w:rsidP="00AB702C">
      <w:pPr>
        <w:pStyle w:val="Naslov1"/>
        <w:rPr>
          <w:color w:val="000000" w:themeColor="text1"/>
        </w:rPr>
      </w:pPr>
      <w:bookmarkStart w:id="3" w:name="_Toc90552522"/>
      <w:r w:rsidRPr="00422677">
        <w:rPr>
          <w:color w:val="000000" w:themeColor="text1"/>
        </w:rPr>
        <w:lastRenderedPageBreak/>
        <w:t xml:space="preserve">1. </w:t>
      </w:r>
      <w:r w:rsidR="00DF5D58" w:rsidRPr="00422677">
        <w:rPr>
          <w:color w:val="000000" w:themeColor="text1"/>
        </w:rPr>
        <w:t>UVOD</w:t>
      </w:r>
      <w:bookmarkEnd w:id="3"/>
    </w:p>
    <w:p w14:paraId="7860173A" w14:textId="77777777" w:rsidR="00DF5D58" w:rsidRPr="00422677" w:rsidRDefault="00DF5D58" w:rsidP="00D950C5">
      <w:pPr>
        <w:pStyle w:val="Brezrazmikov"/>
        <w:spacing w:line="260" w:lineRule="exact"/>
        <w:jc w:val="both"/>
        <w:rPr>
          <w:rFonts w:ascii="Arial" w:hAnsi="Arial" w:cs="Arial"/>
          <w:color w:val="000000" w:themeColor="text1"/>
          <w:sz w:val="20"/>
          <w:szCs w:val="20"/>
          <w:lang w:val="sl-SI"/>
        </w:rPr>
      </w:pPr>
    </w:p>
    <w:p w14:paraId="19681438" w14:textId="77777777" w:rsidR="00DF5D58" w:rsidRPr="00422677" w:rsidRDefault="003A3050"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Skladno z</w:t>
      </w:r>
      <w:r w:rsidR="00DF5D58" w:rsidRPr="00422677">
        <w:rPr>
          <w:rFonts w:ascii="Arial" w:hAnsi="Arial" w:cs="Arial"/>
          <w:color w:val="000000" w:themeColor="text1"/>
          <w:sz w:val="20"/>
          <w:szCs w:val="20"/>
          <w:lang w:val="sl-SI"/>
        </w:rPr>
        <w:t xml:space="preserve"> EU zakonodajo za finančno perspektivo 2021-2027 se spreminjajo tudi podlage za spremljanje izvajanja </w:t>
      </w:r>
      <w:r w:rsidR="00156668" w:rsidRPr="00422677">
        <w:rPr>
          <w:rFonts w:ascii="Arial" w:hAnsi="Arial" w:cs="Arial"/>
          <w:color w:val="000000" w:themeColor="text1"/>
          <w:sz w:val="20"/>
          <w:szCs w:val="20"/>
          <w:lang w:val="sl-SI"/>
        </w:rPr>
        <w:t>P</w:t>
      </w:r>
      <w:r w:rsidR="00DF5D58" w:rsidRPr="00422677">
        <w:rPr>
          <w:rFonts w:ascii="Arial" w:hAnsi="Arial" w:cs="Arial"/>
          <w:color w:val="000000" w:themeColor="text1"/>
          <w:sz w:val="20"/>
          <w:szCs w:val="20"/>
          <w:lang w:val="sl-SI"/>
        </w:rPr>
        <w:t xml:space="preserve">rograma. V finančni perspektivi 2021-2027 so v primerjavi s perspektivo 2014-2020 predvsem spremembe v intervencijski logiki, kazalnikih in operacijah. </w:t>
      </w:r>
    </w:p>
    <w:p w14:paraId="48DC5D78" w14:textId="77777777" w:rsidR="00DF5D58" w:rsidRPr="00422677" w:rsidRDefault="00DF5D58" w:rsidP="00D950C5">
      <w:pPr>
        <w:pStyle w:val="Brezrazmikov"/>
        <w:spacing w:line="260" w:lineRule="exact"/>
        <w:jc w:val="both"/>
        <w:rPr>
          <w:rFonts w:ascii="Arial" w:hAnsi="Arial" w:cs="Arial"/>
          <w:color w:val="000000" w:themeColor="text1"/>
          <w:sz w:val="20"/>
          <w:szCs w:val="20"/>
          <w:lang w:val="sl-SI"/>
        </w:rPr>
      </w:pPr>
    </w:p>
    <w:p w14:paraId="48FA961E" w14:textId="77777777" w:rsidR="005B4103" w:rsidRPr="00422677" w:rsidRDefault="00156668" w:rsidP="00D950C5">
      <w:pPr>
        <w:pStyle w:val="Default"/>
        <w:spacing w:line="260" w:lineRule="exact"/>
        <w:jc w:val="both"/>
        <w:rPr>
          <w:rFonts w:ascii="Arial" w:hAnsi="Arial" w:cs="Arial"/>
          <w:color w:val="000000" w:themeColor="text1"/>
          <w:sz w:val="20"/>
          <w:szCs w:val="20"/>
        </w:rPr>
      </w:pPr>
      <w:r w:rsidRPr="00422677">
        <w:rPr>
          <w:rFonts w:ascii="Arial" w:hAnsi="Arial" w:cs="Arial"/>
          <w:color w:val="000000" w:themeColor="text1"/>
          <w:sz w:val="20"/>
          <w:szCs w:val="20"/>
        </w:rPr>
        <w:t>P</w:t>
      </w:r>
      <w:r w:rsidR="00DF5D58" w:rsidRPr="00422677">
        <w:rPr>
          <w:rFonts w:ascii="Arial" w:hAnsi="Arial" w:cs="Arial"/>
          <w:color w:val="000000" w:themeColor="text1"/>
          <w:sz w:val="20"/>
          <w:szCs w:val="20"/>
        </w:rPr>
        <w:t xml:space="preserve">rogram za izvajanje </w:t>
      </w:r>
      <w:r w:rsidR="00AA641D" w:rsidRPr="00422677">
        <w:rPr>
          <w:rFonts w:ascii="Arial" w:hAnsi="Arial" w:cs="Arial"/>
          <w:color w:val="000000" w:themeColor="text1"/>
          <w:sz w:val="20"/>
          <w:szCs w:val="20"/>
        </w:rPr>
        <w:t>S</w:t>
      </w:r>
      <w:r w:rsidR="00DF5D58" w:rsidRPr="00422677">
        <w:rPr>
          <w:rFonts w:ascii="Arial" w:hAnsi="Arial" w:cs="Arial"/>
          <w:color w:val="000000" w:themeColor="text1"/>
          <w:sz w:val="20"/>
          <w:szCs w:val="20"/>
        </w:rPr>
        <w:t xml:space="preserve">klada za azil, migracije in vključevanje v RS za obdobje 2021-2027 je načrtovan na ravni specifičnega cilja. </w:t>
      </w:r>
      <w:r w:rsidR="005B4103" w:rsidRPr="00422677">
        <w:rPr>
          <w:rFonts w:ascii="Arial" w:hAnsi="Arial" w:cs="Arial"/>
          <w:color w:val="000000" w:themeColor="text1"/>
          <w:sz w:val="20"/>
          <w:szCs w:val="20"/>
        </w:rPr>
        <w:t>Cilj politike Sklada je prispevati k učinkovitemu upravljanju migracijskih tokov ter k izvajanju, krepitvi in razvoju skupne politike na področju azila in skupni politiki na področju priseljevanja, v skladu z ustreznim pravnim redom Unije ter ob doslednem spoštovanju mednarodnih obveznosti Unije in držav članic, ki izhajajo iz mednarodnih instrumentov, katerih pogodbenice so.</w:t>
      </w:r>
    </w:p>
    <w:p w14:paraId="505DC85A" w14:textId="77777777" w:rsidR="00170642" w:rsidRPr="00422677" w:rsidRDefault="00170642" w:rsidP="00D950C5">
      <w:pPr>
        <w:pStyle w:val="Default"/>
        <w:spacing w:line="260" w:lineRule="exact"/>
        <w:jc w:val="both"/>
        <w:rPr>
          <w:rFonts w:ascii="Arial" w:hAnsi="Arial" w:cs="Arial"/>
          <w:color w:val="000000" w:themeColor="text1"/>
          <w:sz w:val="20"/>
          <w:szCs w:val="20"/>
        </w:rPr>
      </w:pPr>
    </w:p>
    <w:p w14:paraId="38DBFB2A" w14:textId="77777777" w:rsidR="00DF5D58" w:rsidRPr="00422677" w:rsidRDefault="00AA641D" w:rsidP="00D950C5">
      <w:pPr>
        <w:pStyle w:val="Brezrazmikov"/>
        <w:spacing w:line="260" w:lineRule="exact"/>
        <w:jc w:val="both"/>
        <w:rPr>
          <w:rFonts w:ascii="Arial" w:hAnsi="Arial" w:cs="Arial"/>
          <w:b/>
          <w:i/>
          <w:color w:val="000000" w:themeColor="text1"/>
          <w:sz w:val="20"/>
          <w:szCs w:val="20"/>
          <w:u w:val="single"/>
          <w:lang w:val="sl-SI"/>
        </w:rPr>
      </w:pPr>
      <w:r w:rsidRPr="00422677">
        <w:rPr>
          <w:rFonts w:ascii="Arial" w:hAnsi="Arial" w:cs="Arial"/>
          <w:b/>
          <w:i/>
          <w:color w:val="000000" w:themeColor="text1"/>
          <w:sz w:val="20"/>
          <w:szCs w:val="20"/>
          <w:u w:val="single"/>
          <w:lang w:val="sl-SI"/>
        </w:rPr>
        <w:t>S</w:t>
      </w:r>
      <w:r w:rsidR="005B4103" w:rsidRPr="00422677">
        <w:rPr>
          <w:rFonts w:ascii="Arial" w:hAnsi="Arial" w:cs="Arial"/>
          <w:b/>
          <w:i/>
          <w:color w:val="000000" w:themeColor="text1"/>
          <w:sz w:val="20"/>
          <w:szCs w:val="20"/>
          <w:u w:val="single"/>
          <w:lang w:val="sl-SI"/>
        </w:rPr>
        <w:t xml:space="preserve">klad za azil, migracije in vključevanje </w:t>
      </w:r>
      <w:r w:rsidR="00DF5D58" w:rsidRPr="00422677">
        <w:rPr>
          <w:rFonts w:ascii="Arial" w:hAnsi="Arial" w:cs="Arial"/>
          <w:b/>
          <w:i/>
          <w:color w:val="000000" w:themeColor="text1"/>
          <w:sz w:val="20"/>
          <w:szCs w:val="20"/>
          <w:u w:val="single"/>
          <w:lang w:val="sl-SI"/>
        </w:rPr>
        <w:t>2021-2027</w:t>
      </w:r>
      <w:r w:rsidR="003A6817" w:rsidRPr="00422677">
        <w:rPr>
          <w:rFonts w:ascii="Arial" w:hAnsi="Arial" w:cs="Arial"/>
          <w:b/>
          <w:i/>
          <w:color w:val="000000" w:themeColor="text1"/>
          <w:sz w:val="20"/>
          <w:szCs w:val="20"/>
          <w:u w:val="single"/>
          <w:lang w:val="sl-SI"/>
        </w:rPr>
        <w:t xml:space="preserve"> </w:t>
      </w:r>
      <w:r w:rsidR="0040458C" w:rsidRPr="00422677">
        <w:rPr>
          <w:rFonts w:ascii="Arial" w:hAnsi="Arial" w:cs="Arial"/>
          <w:b/>
          <w:i/>
          <w:color w:val="000000" w:themeColor="text1"/>
          <w:sz w:val="20"/>
          <w:szCs w:val="20"/>
          <w:u w:val="single"/>
          <w:lang w:val="sl-SI"/>
        </w:rPr>
        <w:t>prispeva k naslednjim specifičnim ciljem</w:t>
      </w:r>
      <w:r w:rsidR="00DF5D58" w:rsidRPr="00422677">
        <w:rPr>
          <w:rFonts w:ascii="Arial" w:hAnsi="Arial" w:cs="Arial"/>
          <w:b/>
          <w:i/>
          <w:color w:val="000000" w:themeColor="text1"/>
          <w:sz w:val="20"/>
          <w:szCs w:val="20"/>
          <w:u w:val="single"/>
          <w:lang w:val="sl-SI"/>
        </w:rPr>
        <w:t>:</w:t>
      </w:r>
    </w:p>
    <w:p w14:paraId="6A3F4542" w14:textId="77777777" w:rsidR="00DF5D58"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okrepiti in razvijati vse vidike skupnega evropskega azilnega sistema, vključno z njegovo zunanjo razsežnostjo; </w:t>
      </w:r>
    </w:p>
    <w:p w14:paraId="1850EE5D" w14:textId="77777777" w:rsidR="0040458C"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okrepiti in razvijati zakonite migracije v države članice v skladu z njihovimi gospodarskimi in socialnimi potrebami ter spodbujati in prispevati k učinkoviti integraciji in socialnemu vključevanju državljanov tretjih držav;</w:t>
      </w:r>
    </w:p>
    <w:p w14:paraId="73D52326" w14:textId="77777777" w:rsidR="0040458C"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prispevati k boju proti nedovoljenim migracijam, krepiti učinkovito, varno in dostojanstveno vračanje in ponovni sprejem, pa tudi spodbujati in prispevati k učinkovitemu začetnemu ponovnemu vključevanju v tretjih državah;</w:t>
      </w:r>
    </w:p>
    <w:p w14:paraId="52B25FF1" w14:textId="77777777" w:rsidR="0040458C"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krepiti solidarnost in pravično delitev odgovornosti med državami članicami, zlasti v zvezi s tistimi, ki jih migracijski izzivi in izzivi na področju azila najbolj prizadenejo, tudi s praktičnim sodelovanjem.</w:t>
      </w:r>
    </w:p>
    <w:p w14:paraId="20177333" w14:textId="77777777" w:rsidR="00DF5D58" w:rsidRPr="00422677" w:rsidRDefault="00DF5D58" w:rsidP="00D950C5">
      <w:pPr>
        <w:pStyle w:val="Brezrazmikov"/>
        <w:spacing w:line="260" w:lineRule="exact"/>
        <w:jc w:val="both"/>
        <w:rPr>
          <w:rFonts w:ascii="Arial" w:hAnsi="Arial" w:cs="Arial"/>
          <w:color w:val="000000" w:themeColor="text1"/>
          <w:sz w:val="20"/>
          <w:szCs w:val="20"/>
          <w:lang w:val="sl-SI"/>
        </w:rPr>
      </w:pPr>
    </w:p>
    <w:p w14:paraId="3EAB2C6A" w14:textId="77777777" w:rsidR="00CE43D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w:t>
      </w:r>
      <w:r w:rsidR="00CE43D0" w:rsidRPr="00422677">
        <w:rPr>
          <w:rFonts w:ascii="Arial" w:hAnsi="Arial" w:cs="Arial"/>
          <w:color w:val="000000" w:themeColor="text1"/>
          <w:sz w:val="20"/>
          <w:szCs w:val="20"/>
          <w:lang w:val="sl-SI"/>
        </w:rPr>
        <w:t xml:space="preserve">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w:t>
      </w:r>
      <w:r w:rsidRPr="00422677">
        <w:rPr>
          <w:rFonts w:ascii="Arial" w:hAnsi="Arial" w:cs="Arial"/>
          <w:color w:val="000000" w:themeColor="text1"/>
          <w:sz w:val="20"/>
          <w:szCs w:val="20"/>
          <w:lang w:val="sl-SI"/>
        </w:rPr>
        <w:t xml:space="preserve">se </w:t>
      </w:r>
      <w:r w:rsidR="00CE43D0" w:rsidRPr="00422677">
        <w:rPr>
          <w:rFonts w:ascii="Arial" w:hAnsi="Arial" w:cs="Arial"/>
          <w:color w:val="000000" w:themeColor="text1"/>
          <w:sz w:val="20"/>
          <w:szCs w:val="20"/>
          <w:lang w:val="sl-SI"/>
        </w:rPr>
        <w:t xml:space="preserve">za </w:t>
      </w:r>
      <w:r w:rsidRPr="00422677">
        <w:rPr>
          <w:rFonts w:ascii="Arial" w:hAnsi="Arial" w:cs="Arial"/>
          <w:color w:val="000000" w:themeColor="text1"/>
          <w:sz w:val="20"/>
          <w:szCs w:val="20"/>
          <w:lang w:val="sl-SI"/>
        </w:rPr>
        <w:t>vsak specifični cilj predloži</w:t>
      </w:r>
      <w:r w:rsidR="00CE43D0" w:rsidRPr="00422677">
        <w:rPr>
          <w:rFonts w:ascii="Arial" w:hAnsi="Arial" w:cs="Arial"/>
          <w:color w:val="000000" w:themeColor="text1"/>
          <w:sz w:val="20"/>
          <w:szCs w:val="20"/>
          <w:lang w:val="sl-SI"/>
        </w:rPr>
        <w:t>:</w:t>
      </w:r>
    </w:p>
    <w:p w14:paraId="47D3C3E3"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opis prvotnega stanja, izzivov in odzivov, ki jih podpira sklad;</w:t>
      </w:r>
    </w:p>
    <w:p w14:paraId="220EAC17"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navedba izvedbenih ukrepov;</w:t>
      </w:r>
    </w:p>
    <w:p w14:paraId="27ECB2EB"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okvirni seznam ukrepov in njihov pričakovani prispevek k specifičnim ciljem;</w:t>
      </w:r>
    </w:p>
    <w:p w14:paraId="3E989C91"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kadar je to ustrezno, utemeljitev za operativno podporo, specifične ukrepe, nujno pomoč in ukrepe, kakor je navedeno v členih 19 in 20 uredbe o AMIF;</w:t>
      </w:r>
    </w:p>
    <w:p w14:paraId="7FBB2D2E"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(e) kazalniki učinka in rezultatov z ustreznimi mejniki in cilji;</w:t>
      </w:r>
    </w:p>
    <w:p w14:paraId="4AC13AFE"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(f) okvirna razčlenitev načrtovanih sredstev glede na vrsto ukrepa</w:t>
      </w:r>
    </w:p>
    <w:p w14:paraId="7200F0B8" w14:textId="77777777" w:rsidR="006E08E4" w:rsidRPr="00422677" w:rsidRDefault="006E08E4" w:rsidP="00E04C30">
      <w:pPr>
        <w:pStyle w:val="Brezrazmikov"/>
        <w:spacing w:line="260" w:lineRule="exact"/>
        <w:jc w:val="both"/>
        <w:rPr>
          <w:rFonts w:ascii="Arial" w:hAnsi="Arial" w:cs="Arial"/>
          <w:color w:val="000000" w:themeColor="text1"/>
          <w:sz w:val="20"/>
          <w:szCs w:val="20"/>
          <w:lang w:val="sl-SI"/>
        </w:rPr>
      </w:pPr>
    </w:p>
    <w:p w14:paraId="291FC9DE" w14:textId="77777777" w:rsidR="00A83C3C" w:rsidRPr="00422677" w:rsidRDefault="00A83C3C" w:rsidP="00E04C30">
      <w:pPr>
        <w:pStyle w:val="Brezrazmikov"/>
        <w:spacing w:line="260" w:lineRule="exact"/>
        <w:jc w:val="both"/>
        <w:rPr>
          <w:rFonts w:ascii="Arial" w:hAnsi="Arial" w:cs="Arial"/>
          <w:color w:val="000000" w:themeColor="text1"/>
          <w:sz w:val="20"/>
          <w:szCs w:val="20"/>
          <w:lang w:val="sl-SI"/>
        </w:rPr>
      </w:pPr>
    </w:p>
    <w:p w14:paraId="4390096A" w14:textId="77777777" w:rsidR="005B741D" w:rsidRPr="00422677" w:rsidRDefault="005B741D" w:rsidP="00E04C30">
      <w:pPr>
        <w:pStyle w:val="Brezrazmikov"/>
        <w:spacing w:line="260" w:lineRule="exact"/>
        <w:jc w:val="both"/>
        <w:rPr>
          <w:rFonts w:ascii="Arial" w:hAnsi="Arial" w:cs="Arial"/>
          <w:color w:val="000000" w:themeColor="text1"/>
          <w:sz w:val="20"/>
          <w:szCs w:val="20"/>
          <w:lang w:val="sl-SI"/>
        </w:rPr>
      </w:pPr>
    </w:p>
    <w:p w14:paraId="07C5F117" w14:textId="77777777" w:rsidR="00062A8A" w:rsidRPr="00422677" w:rsidRDefault="00062A8A" w:rsidP="00AB702C">
      <w:pPr>
        <w:pStyle w:val="Naslov1"/>
        <w:rPr>
          <w:color w:val="000000" w:themeColor="text1"/>
        </w:rPr>
      </w:pPr>
      <w:bookmarkStart w:id="4" w:name="_Toc90552523"/>
      <w:r w:rsidRPr="00422677">
        <w:rPr>
          <w:color w:val="000000" w:themeColor="text1"/>
        </w:rPr>
        <w:t>1.1 OKVIR SMOTRNOSTI</w:t>
      </w:r>
      <w:bookmarkEnd w:id="4"/>
    </w:p>
    <w:p w14:paraId="4FBEC111" w14:textId="77777777" w:rsidR="00062A8A" w:rsidRPr="00422677" w:rsidRDefault="00062A8A" w:rsidP="00D950C5">
      <w:pPr>
        <w:pStyle w:val="Brezrazmikov"/>
        <w:spacing w:line="260" w:lineRule="exact"/>
        <w:jc w:val="both"/>
        <w:rPr>
          <w:rFonts w:ascii="Arial" w:hAnsi="Arial" w:cs="Arial"/>
          <w:color w:val="000000" w:themeColor="text1"/>
          <w:sz w:val="20"/>
          <w:szCs w:val="20"/>
          <w:u w:val="single"/>
          <w:lang w:val="sl-SI"/>
        </w:rPr>
      </w:pPr>
    </w:p>
    <w:p w14:paraId="64018E7A" w14:textId="77777777" w:rsidR="00062A8A" w:rsidRPr="00422677" w:rsidRDefault="00062A8A"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u w:val="single"/>
          <w:lang w:val="sl-SI"/>
        </w:rPr>
        <w:t>Okvir smotrnosti</w:t>
      </w:r>
      <w:r w:rsidRPr="00422677">
        <w:rPr>
          <w:rFonts w:ascii="Arial" w:hAnsi="Arial" w:cs="Arial"/>
          <w:color w:val="000000" w:themeColor="text1"/>
          <w:sz w:val="20"/>
          <w:szCs w:val="20"/>
          <w:lang w:val="sl-SI"/>
        </w:rPr>
        <w:t>, ki omogoča spremljanje, poročanje in vrednotenje uspešnosti programa med njegovim izvajanjem, je določen v 16. členu uredbe CPR. Sestavljajo ga:</w:t>
      </w:r>
    </w:p>
    <w:p w14:paraId="2AC3CE57" w14:textId="77777777" w:rsidR="00062A8A" w:rsidRPr="00422677" w:rsidRDefault="00062A8A" w:rsidP="00D950C5">
      <w:pPr>
        <w:pStyle w:val="Brezrazmikov"/>
        <w:spacing w:line="260" w:lineRule="exact"/>
        <w:jc w:val="both"/>
        <w:rPr>
          <w:rFonts w:ascii="Arial" w:hAnsi="Arial" w:cs="Arial"/>
          <w:color w:val="000000" w:themeColor="text1"/>
          <w:sz w:val="20"/>
          <w:szCs w:val="20"/>
          <w:lang w:val="sl-SI"/>
        </w:rPr>
      </w:pPr>
    </w:p>
    <w:p w14:paraId="34CFA849" w14:textId="77777777" w:rsidR="00062A8A" w:rsidRPr="00422677" w:rsidRDefault="00106A38" w:rsidP="00D950C5">
      <w:pPr>
        <w:pStyle w:val="Default"/>
        <w:numPr>
          <w:ilvl w:val="0"/>
          <w:numId w:val="14"/>
        </w:numPr>
        <w:spacing w:line="260" w:lineRule="exact"/>
        <w:jc w:val="both"/>
        <w:rPr>
          <w:rFonts w:ascii="Arial" w:hAnsi="Arial" w:cs="Arial"/>
          <w:color w:val="000000" w:themeColor="text1"/>
          <w:sz w:val="20"/>
          <w:szCs w:val="20"/>
        </w:rPr>
      </w:pPr>
      <w:r w:rsidRPr="00422677">
        <w:rPr>
          <w:rFonts w:ascii="Arial" w:hAnsi="Arial" w:cs="Arial"/>
          <w:color w:val="000000" w:themeColor="text1"/>
          <w:sz w:val="20"/>
          <w:szCs w:val="20"/>
        </w:rPr>
        <w:t>K</w:t>
      </w:r>
      <w:r w:rsidR="005B741D" w:rsidRPr="00422677">
        <w:rPr>
          <w:rFonts w:ascii="Arial" w:hAnsi="Arial" w:cs="Arial"/>
          <w:color w:val="000000" w:themeColor="text1"/>
          <w:sz w:val="20"/>
          <w:szCs w:val="20"/>
        </w:rPr>
        <w:t xml:space="preserve">azalniki učinka in rezultatov, povezani s specifičnimi cilji iz </w:t>
      </w:r>
      <w:r w:rsidR="00062A8A" w:rsidRPr="00422677">
        <w:rPr>
          <w:rFonts w:ascii="Arial" w:hAnsi="Arial" w:cs="Arial"/>
          <w:color w:val="000000" w:themeColor="text1"/>
          <w:sz w:val="20"/>
          <w:szCs w:val="20"/>
        </w:rPr>
        <w:t xml:space="preserve">uredbe </w:t>
      </w:r>
      <w:r w:rsidR="005B741D" w:rsidRPr="00422677">
        <w:rPr>
          <w:rFonts w:ascii="Arial" w:hAnsi="Arial" w:cs="Arial"/>
          <w:color w:val="000000" w:themeColor="text1"/>
          <w:sz w:val="20"/>
          <w:szCs w:val="20"/>
        </w:rPr>
        <w:t>o vzpostavitvi Sklada za azil, migracije in vključevanje.</w:t>
      </w:r>
    </w:p>
    <w:p w14:paraId="1D77D9B4" w14:textId="77777777" w:rsidR="00062A8A" w:rsidRPr="00422677" w:rsidRDefault="00062A8A" w:rsidP="00D950C5">
      <w:pPr>
        <w:pStyle w:val="Brezrazmikov"/>
        <w:numPr>
          <w:ilvl w:val="0"/>
          <w:numId w:val="14"/>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Mejniki, ki jih moramo doseči do konca leta 2024 za kazalnike učinka.</w:t>
      </w:r>
    </w:p>
    <w:p w14:paraId="19E7986C" w14:textId="77777777" w:rsidR="00062A8A" w:rsidRPr="00422677" w:rsidRDefault="00062A8A" w:rsidP="00D950C5">
      <w:pPr>
        <w:pStyle w:val="Brezrazmikov"/>
        <w:numPr>
          <w:ilvl w:val="0"/>
          <w:numId w:val="14"/>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Ciljne vrednosti, ki jih moramo doseči do konca leta 2029 za kazalnike učinka in kazalnike rezultata.</w:t>
      </w:r>
    </w:p>
    <w:p w14:paraId="64CF2C64" w14:textId="77777777" w:rsidR="00062A8A" w:rsidRPr="00422677" w:rsidRDefault="00062A8A" w:rsidP="00D950C5">
      <w:pPr>
        <w:pStyle w:val="Brezrazmikov"/>
        <w:numPr>
          <w:ilvl w:val="0"/>
          <w:numId w:val="14"/>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Mejnike in ciljne vrednosti se določa v odnosu do vsakega specifičnega cilja v okviru programa. Izjema je tehnična pomoč.</w:t>
      </w:r>
    </w:p>
    <w:p w14:paraId="7AE6EB44" w14:textId="77777777" w:rsidR="00062A8A" w:rsidRPr="00422677" w:rsidRDefault="00062A8A" w:rsidP="00D950C5">
      <w:pPr>
        <w:jc w:val="both"/>
        <w:rPr>
          <w:rFonts w:cs="Arial"/>
          <w:color w:val="000000" w:themeColor="text1"/>
          <w:szCs w:val="20"/>
          <w:lang w:val="sl-SI"/>
        </w:rPr>
      </w:pPr>
    </w:p>
    <w:p w14:paraId="07DC81F9" w14:textId="77777777" w:rsidR="00062A8A" w:rsidRPr="00422677" w:rsidRDefault="00062A8A" w:rsidP="00D950C5">
      <w:pPr>
        <w:jc w:val="both"/>
        <w:rPr>
          <w:rFonts w:cs="Arial"/>
          <w:color w:val="000000" w:themeColor="text1"/>
          <w:szCs w:val="20"/>
          <w:lang w:val="sl-SI"/>
        </w:rPr>
      </w:pPr>
      <w:r w:rsidRPr="00422677">
        <w:rPr>
          <w:rFonts w:cs="Arial"/>
          <w:color w:val="000000" w:themeColor="text1"/>
          <w:szCs w:val="20"/>
          <w:u w:val="single"/>
          <w:lang w:val="sl-SI"/>
        </w:rPr>
        <w:t>Metod</w:t>
      </w:r>
      <w:r w:rsidR="00723B36" w:rsidRPr="00422677">
        <w:rPr>
          <w:rFonts w:cs="Arial"/>
          <w:color w:val="000000" w:themeColor="text1"/>
          <w:szCs w:val="20"/>
          <w:u w:val="single"/>
          <w:lang w:val="sl-SI"/>
        </w:rPr>
        <w:t>ologija za vzpostavitev okvira smotrnosti</w:t>
      </w:r>
      <w:r w:rsidRPr="00422677">
        <w:rPr>
          <w:rFonts w:cs="Arial"/>
          <w:color w:val="000000" w:themeColor="text1"/>
          <w:szCs w:val="20"/>
          <w:lang w:val="sl-SI"/>
        </w:rPr>
        <w:t xml:space="preserve"> je določena v 1</w:t>
      </w:r>
      <w:r w:rsidR="00723B36" w:rsidRPr="00422677">
        <w:rPr>
          <w:rFonts w:cs="Arial"/>
          <w:color w:val="000000" w:themeColor="text1"/>
          <w:szCs w:val="20"/>
          <w:lang w:val="sl-SI"/>
        </w:rPr>
        <w:t>7</w:t>
      </w:r>
      <w:r w:rsidRPr="00422677">
        <w:rPr>
          <w:rFonts w:cs="Arial"/>
          <w:color w:val="000000" w:themeColor="text1"/>
          <w:szCs w:val="20"/>
          <w:lang w:val="sl-SI"/>
        </w:rPr>
        <w:t>. členu uredbe CPR. Vsebovati mora:</w:t>
      </w:r>
    </w:p>
    <w:p w14:paraId="3172E115" w14:textId="77777777" w:rsidR="00062A8A" w:rsidRPr="00422677" w:rsidRDefault="00062A8A" w:rsidP="00D950C5">
      <w:pPr>
        <w:jc w:val="both"/>
        <w:rPr>
          <w:rFonts w:cs="Arial"/>
          <w:color w:val="000000" w:themeColor="text1"/>
          <w:szCs w:val="20"/>
          <w:lang w:val="sl-SI"/>
        </w:rPr>
      </w:pPr>
    </w:p>
    <w:p w14:paraId="1F31C23D" w14:textId="77777777" w:rsidR="00062A8A" w:rsidRPr="00422677" w:rsidRDefault="00062A8A" w:rsidP="00D950C5">
      <w:pPr>
        <w:pStyle w:val="Odstavekseznama"/>
        <w:numPr>
          <w:ilvl w:val="0"/>
          <w:numId w:val="13"/>
        </w:numPr>
        <w:spacing w:after="0"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merila, ki jih država članica uporablja pri izboru kazalnikov;</w:t>
      </w:r>
    </w:p>
    <w:p w14:paraId="52F56F4F" w14:textId="77777777" w:rsidR="00062A8A" w:rsidRPr="00422677" w:rsidRDefault="00062A8A" w:rsidP="00D950C5">
      <w:pPr>
        <w:pStyle w:val="Odstavekseznama"/>
        <w:numPr>
          <w:ilvl w:val="0"/>
          <w:numId w:val="13"/>
        </w:numPr>
        <w:spacing w:after="0"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uporabljene podatke ali dokaze, zagotavljanje kakovosti podatkov in metodo izračuna;</w:t>
      </w:r>
    </w:p>
    <w:p w14:paraId="2CBBF8AD" w14:textId="77777777" w:rsidR="00062A8A" w:rsidRPr="00422677" w:rsidRDefault="00062A8A" w:rsidP="00D950C5">
      <w:pPr>
        <w:pStyle w:val="Odstavekseznama"/>
        <w:numPr>
          <w:ilvl w:val="0"/>
          <w:numId w:val="13"/>
        </w:numPr>
        <w:spacing w:after="0"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dejavnike, ki lahko vplivajo na doseganje mejnikov in ciljev ter načine, kako so bili upoštevani.</w:t>
      </w:r>
    </w:p>
    <w:p w14:paraId="423FC98F" w14:textId="77777777" w:rsidR="00062A8A" w:rsidRPr="00422677" w:rsidRDefault="00062A8A" w:rsidP="00D950C5">
      <w:pPr>
        <w:jc w:val="both"/>
        <w:rPr>
          <w:rFonts w:cs="Arial"/>
          <w:color w:val="000000" w:themeColor="text1"/>
          <w:szCs w:val="20"/>
          <w:lang w:val="sl-SI"/>
        </w:rPr>
      </w:pPr>
    </w:p>
    <w:p w14:paraId="24243C15" w14:textId="77777777" w:rsidR="004C62F7" w:rsidRPr="00422677" w:rsidRDefault="004C62F7" w:rsidP="00D950C5">
      <w:pPr>
        <w:pStyle w:val="podpisi"/>
        <w:rPr>
          <w:rFonts w:cs="Arial"/>
          <w:color w:val="000000" w:themeColor="text1"/>
          <w:szCs w:val="20"/>
          <w:lang w:val="sl-SI"/>
        </w:rPr>
      </w:pPr>
    </w:p>
    <w:p w14:paraId="1D21AFE6" w14:textId="77777777" w:rsidR="004C62F7" w:rsidRPr="00422677" w:rsidRDefault="004C62F7" w:rsidP="00AB702C">
      <w:pPr>
        <w:pStyle w:val="Naslov1"/>
        <w:rPr>
          <w:color w:val="000000" w:themeColor="text1"/>
        </w:rPr>
      </w:pPr>
      <w:bookmarkStart w:id="5" w:name="_Toc90552524"/>
      <w:r w:rsidRPr="00422677">
        <w:rPr>
          <w:color w:val="000000" w:themeColor="text1"/>
        </w:rPr>
        <w:t>2.</w:t>
      </w:r>
      <w:r w:rsidRPr="00422677">
        <w:rPr>
          <w:color w:val="000000" w:themeColor="text1"/>
        </w:rPr>
        <w:tab/>
        <w:t>OBRAZLOŽITEV</w:t>
      </w:r>
      <w:bookmarkEnd w:id="5"/>
    </w:p>
    <w:p w14:paraId="3065BBDC" w14:textId="77777777" w:rsidR="004C62F7" w:rsidRPr="00422677" w:rsidRDefault="004C62F7" w:rsidP="00D950C5">
      <w:pPr>
        <w:jc w:val="both"/>
        <w:rPr>
          <w:rFonts w:cs="Arial"/>
          <w:color w:val="000000" w:themeColor="text1"/>
          <w:szCs w:val="20"/>
          <w:lang w:val="sl-SI"/>
        </w:rPr>
      </w:pPr>
    </w:p>
    <w:p w14:paraId="49E4AE54" w14:textId="77777777" w:rsidR="00375474" w:rsidRPr="00422677" w:rsidRDefault="00375474" w:rsidP="00D950C5">
      <w:pPr>
        <w:shd w:val="clear" w:color="auto" w:fill="FFFFFF"/>
        <w:jc w:val="both"/>
        <w:rPr>
          <w:rFonts w:cs="Arial"/>
          <w:color w:val="000000" w:themeColor="text1"/>
          <w:szCs w:val="20"/>
          <w:lang w:val="sl-SI"/>
        </w:rPr>
      </w:pPr>
      <w:r w:rsidRPr="00422677">
        <w:rPr>
          <w:rFonts w:cs="Arial"/>
          <w:color w:val="000000" w:themeColor="text1"/>
          <w:szCs w:val="20"/>
          <w:lang w:val="sl-SI"/>
        </w:rPr>
        <w:t xml:space="preserve">Ukrepi Slovenije bodo še naprej osredotočeni na izboljšanje kakovosti in hitrost sprejemanja odločitev ter na kakovost spremljanja, vrednotenja in načrtovanja ravnanja v nepredvidljivih razmerah. Prosilcem za mednarodno zaščito se bo v sklopu pomoči in podpore zagotavljalo dostop do informacij </w:t>
      </w:r>
      <w:r w:rsidR="008161AC" w:rsidRPr="00422677">
        <w:rPr>
          <w:rFonts w:cs="Arial"/>
          <w:color w:val="000000" w:themeColor="text1"/>
          <w:szCs w:val="20"/>
          <w:lang w:val="sl-SI"/>
        </w:rPr>
        <w:t>ter</w:t>
      </w:r>
      <w:r w:rsidRPr="00422677">
        <w:rPr>
          <w:rFonts w:cs="Arial"/>
          <w:color w:val="000000" w:themeColor="text1"/>
          <w:szCs w:val="20"/>
          <w:lang w:val="sl-SI"/>
        </w:rPr>
        <w:t xml:space="preserve"> pravnih</w:t>
      </w:r>
      <w:r w:rsidR="008161AC" w:rsidRPr="00422677">
        <w:rPr>
          <w:rFonts w:cs="Arial"/>
          <w:color w:val="000000" w:themeColor="text1"/>
          <w:szCs w:val="20"/>
          <w:lang w:val="sl-SI"/>
        </w:rPr>
        <w:t xml:space="preserve"> in</w:t>
      </w:r>
      <w:r w:rsidRPr="00422677">
        <w:rPr>
          <w:rFonts w:cs="Arial"/>
          <w:color w:val="000000" w:themeColor="text1"/>
          <w:szCs w:val="20"/>
          <w:lang w:val="sl-SI"/>
        </w:rPr>
        <w:t xml:space="preserve"> prevajalskih</w:t>
      </w:r>
      <w:r w:rsidR="008161AC" w:rsidRPr="00422677">
        <w:rPr>
          <w:rFonts w:cs="Arial"/>
          <w:color w:val="000000" w:themeColor="text1"/>
          <w:szCs w:val="20"/>
          <w:lang w:val="sl-SI"/>
        </w:rPr>
        <w:t xml:space="preserve"> storitev ter </w:t>
      </w:r>
      <w:r w:rsidRPr="00422677">
        <w:rPr>
          <w:rFonts w:cs="Arial"/>
          <w:color w:val="000000" w:themeColor="text1"/>
          <w:szCs w:val="20"/>
          <w:lang w:val="sl-SI"/>
        </w:rPr>
        <w:t>tolmačenja, socialnih, zdravstvenih in drugih storitev. Načrtovane so izboljšave sprejemne infr</w:t>
      </w:r>
      <w:r w:rsidR="00B4488E" w:rsidRPr="00422677">
        <w:rPr>
          <w:rFonts w:cs="Arial"/>
          <w:color w:val="000000" w:themeColor="text1"/>
          <w:szCs w:val="20"/>
          <w:lang w:val="sl-SI"/>
        </w:rPr>
        <w:t>astrukture, storitev in razmer,</w:t>
      </w:r>
      <w:r w:rsidRPr="00422677">
        <w:rPr>
          <w:rFonts w:cs="Arial"/>
          <w:color w:val="000000" w:themeColor="text1"/>
          <w:szCs w:val="20"/>
          <w:lang w:val="sl-SI"/>
        </w:rPr>
        <w:t xml:space="preserve"> identifikacijo in izboljšanje razmer za ranljive osebe, ter  splošno delovanje na področju ozaveščanja širše javnosti. </w:t>
      </w:r>
    </w:p>
    <w:p w14:paraId="6500AA53" w14:textId="77777777" w:rsidR="00D950C5" w:rsidRPr="00422677" w:rsidRDefault="00D950C5" w:rsidP="00D950C5">
      <w:pPr>
        <w:shd w:val="clear" w:color="auto" w:fill="FFFFFF"/>
        <w:jc w:val="both"/>
        <w:rPr>
          <w:rFonts w:cs="Arial"/>
          <w:color w:val="000000" w:themeColor="text1"/>
          <w:szCs w:val="20"/>
          <w:lang w:val="sl-SI"/>
        </w:rPr>
      </w:pPr>
    </w:p>
    <w:p w14:paraId="65931BE0" w14:textId="77777777" w:rsidR="00375474" w:rsidRPr="00422677" w:rsidRDefault="00375474" w:rsidP="00D950C5">
      <w:pPr>
        <w:jc w:val="both"/>
        <w:rPr>
          <w:rFonts w:cs="Arial"/>
          <w:color w:val="000000" w:themeColor="text1"/>
          <w:szCs w:val="20"/>
          <w:lang w:val="sl-SI"/>
        </w:rPr>
      </w:pPr>
      <w:r w:rsidRPr="00422677">
        <w:rPr>
          <w:rFonts w:cs="Arial"/>
          <w:color w:val="000000" w:themeColor="text1"/>
          <w:szCs w:val="20"/>
          <w:lang w:val="sl-SI"/>
        </w:rPr>
        <w:t xml:space="preserve">Vključevanje državljanov tretjih držav in oseb z mednarodno zaščito je prioritetna naloga v skladu z evropsko agendo za vključevanje in se izvaja v okviru nacionalne politike, z dodatnim poudarkom na ranljivih ciljnih skupinah. Dolgoročni cilj Slovenije je vključenost državljanov tretjih držav in oseb z mednarodno zaščito v vsa ključna področja življenja in dela. Posebna pozornost se namenja ranljivim skupinam oseb, kot so ženske, otroci in starejše osebe. Ukrepi so usmerjeni k izboljšanju zavedanja splošne javnosti, organov in samih priseljencev o vprašanjih vključevanja ter mednarodni dialog. Krepitev zmogljivosti je usmerjena k vzpostavitvi trajnostnega sodelovanja med pomembnimi deležniki, še zlasti z usposabljanji. Podpira se izboljšanje infrastrukture, storitev in bivanjskih razmer za osebe z mednarodno zaščito v integracijskih hišah, kot tudi praktično sodelovanje med državami članicami ter izdelava analiz, vrednotenj in izboljšav trenutnih mehanizmov in pristopov vključevanja. </w:t>
      </w:r>
    </w:p>
    <w:p w14:paraId="57A14587" w14:textId="77777777" w:rsidR="00D950C5" w:rsidRPr="00422677" w:rsidRDefault="00D950C5" w:rsidP="00D950C5">
      <w:pPr>
        <w:jc w:val="both"/>
        <w:rPr>
          <w:rFonts w:cs="Arial"/>
          <w:color w:val="000000" w:themeColor="text1"/>
          <w:szCs w:val="20"/>
          <w:lang w:val="sl-SI"/>
        </w:rPr>
      </w:pPr>
    </w:p>
    <w:p w14:paraId="60F52E1F" w14:textId="77777777" w:rsidR="00375474" w:rsidRPr="00422677" w:rsidRDefault="00375474" w:rsidP="00D950C5">
      <w:pPr>
        <w:jc w:val="both"/>
        <w:rPr>
          <w:rFonts w:cs="Arial"/>
          <w:color w:val="000000" w:themeColor="text1"/>
          <w:szCs w:val="20"/>
          <w:lang w:val="sl-SI"/>
        </w:rPr>
      </w:pPr>
      <w:r w:rsidRPr="00422677">
        <w:rPr>
          <w:rFonts w:cs="Arial"/>
          <w:color w:val="000000" w:themeColor="text1"/>
          <w:szCs w:val="20"/>
          <w:lang w:val="sl-SI"/>
        </w:rPr>
        <w:t>Slovenija</w:t>
      </w:r>
      <w:r w:rsidR="008A73CD" w:rsidRPr="00422677">
        <w:rPr>
          <w:rFonts w:cs="Arial"/>
          <w:color w:val="000000" w:themeColor="text1"/>
          <w:szCs w:val="20"/>
          <w:lang w:val="sl-SI"/>
        </w:rPr>
        <w:t xml:space="preserve"> je</w:t>
      </w:r>
      <w:r w:rsidRPr="00422677">
        <w:rPr>
          <w:rFonts w:cs="Arial"/>
          <w:color w:val="000000" w:themeColor="text1"/>
          <w:szCs w:val="20"/>
          <w:lang w:val="sl-SI"/>
        </w:rPr>
        <w:t xml:space="preserve"> za svoje prednostne cilje izpostavila izvajanje učinkovite politike vračanja, ki prispeva k boju proti nezakonitim migracijam, s poudarkom na prostovoljnem vračanju in trajnostnem vračanju.</w:t>
      </w:r>
    </w:p>
    <w:p w14:paraId="38F7528C" w14:textId="77777777" w:rsidR="00D950C5" w:rsidRPr="00422677" w:rsidRDefault="00D950C5" w:rsidP="00D950C5">
      <w:pPr>
        <w:jc w:val="both"/>
        <w:rPr>
          <w:rFonts w:cs="Arial"/>
          <w:color w:val="000000" w:themeColor="text1"/>
          <w:szCs w:val="20"/>
          <w:lang w:val="sl-SI"/>
        </w:rPr>
      </w:pPr>
    </w:p>
    <w:p w14:paraId="0326A54C" w14:textId="77777777" w:rsidR="00E41717" w:rsidRPr="00422677" w:rsidRDefault="001528AE" w:rsidP="00E41717">
      <w:pPr>
        <w:jc w:val="both"/>
        <w:rPr>
          <w:rFonts w:cs="Arial"/>
          <w:color w:val="000000" w:themeColor="text1"/>
          <w:szCs w:val="20"/>
          <w:lang w:val="sl-SI"/>
        </w:rPr>
      </w:pPr>
      <w:r w:rsidRPr="00422677">
        <w:rPr>
          <w:rFonts w:cs="Arial"/>
          <w:color w:val="000000" w:themeColor="text1"/>
          <w:szCs w:val="20"/>
          <w:lang w:val="sl-SI"/>
        </w:rPr>
        <w:t>Za specifični cilj</w:t>
      </w:r>
      <w:r w:rsidR="008A73CD" w:rsidRPr="00422677">
        <w:rPr>
          <w:rFonts w:cs="Arial"/>
          <w:color w:val="000000" w:themeColor="text1"/>
          <w:szCs w:val="20"/>
          <w:lang w:val="sl-SI"/>
        </w:rPr>
        <w:t xml:space="preserve"> krepitve solidarnosti in pravične delitve odgovornosti med državami članicami </w:t>
      </w:r>
      <w:r w:rsidR="00D75FF3" w:rsidRPr="00422677">
        <w:rPr>
          <w:rFonts w:cs="Arial"/>
          <w:color w:val="000000" w:themeColor="text1"/>
          <w:szCs w:val="20"/>
          <w:lang w:val="sl-SI"/>
        </w:rPr>
        <w:t xml:space="preserve">se </w:t>
      </w:r>
      <w:r w:rsidR="008A73CD" w:rsidRPr="00422677">
        <w:rPr>
          <w:rFonts w:cs="Arial"/>
          <w:color w:val="000000" w:themeColor="text1"/>
          <w:szCs w:val="20"/>
          <w:lang w:val="sl-SI"/>
        </w:rPr>
        <w:t xml:space="preserve">bodo kazalniki </w:t>
      </w:r>
      <w:r w:rsidR="00D75FF3" w:rsidRPr="00422677">
        <w:rPr>
          <w:rFonts w:cs="Arial"/>
          <w:color w:val="000000" w:themeColor="text1"/>
          <w:szCs w:val="20"/>
          <w:lang w:val="sl-SI"/>
        </w:rPr>
        <w:t xml:space="preserve">spremljali </w:t>
      </w:r>
      <w:r w:rsidR="006236CA" w:rsidRPr="00422677">
        <w:rPr>
          <w:rFonts w:cs="Arial"/>
          <w:color w:val="000000" w:themeColor="text1"/>
          <w:szCs w:val="20"/>
          <w:lang w:val="sl-SI"/>
        </w:rPr>
        <w:t xml:space="preserve">glede na </w:t>
      </w:r>
      <w:r w:rsidR="00D75FF3" w:rsidRPr="00422677">
        <w:rPr>
          <w:rFonts w:cs="Arial"/>
          <w:color w:val="000000" w:themeColor="text1"/>
          <w:szCs w:val="20"/>
          <w:lang w:val="sl-SI"/>
        </w:rPr>
        <w:t>odločite</w:t>
      </w:r>
      <w:r w:rsidR="006236CA" w:rsidRPr="00422677">
        <w:rPr>
          <w:rFonts w:cs="Arial"/>
          <w:color w:val="000000" w:themeColor="text1"/>
          <w:szCs w:val="20"/>
          <w:lang w:val="sl-SI"/>
        </w:rPr>
        <w:t>v</w:t>
      </w:r>
      <w:r w:rsidR="00D75FF3" w:rsidRPr="00422677">
        <w:rPr>
          <w:rFonts w:cs="Arial"/>
          <w:color w:val="000000" w:themeColor="text1"/>
          <w:szCs w:val="20"/>
          <w:lang w:val="sl-SI"/>
        </w:rPr>
        <w:t xml:space="preserve"> </w:t>
      </w:r>
      <w:r w:rsidR="008A73CD" w:rsidRPr="00422677">
        <w:rPr>
          <w:rFonts w:cs="Arial"/>
          <w:color w:val="000000" w:themeColor="text1"/>
          <w:szCs w:val="20"/>
          <w:lang w:val="sl-SI"/>
        </w:rPr>
        <w:t>R</w:t>
      </w:r>
      <w:r w:rsidR="00D75FF3" w:rsidRPr="00422677">
        <w:rPr>
          <w:rFonts w:cs="Arial"/>
          <w:color w:val="000000" w:themeColor="text1"/>
          <w:szCs w:val="20"/>
          <w:lang w:val="sl-SI"/>
        </w:rPr>
        <w:t>epublike</w:t>
      </w:r>
      <w:r w:rsidR="008A73CD" w:rsidRPr="00422677">
        <w:rPr>
          <w:rFonts w:cs="Arial"/>
          <w:color w:val="000000" w:themeColor="text1"/>
          <w:szCs w:val="20"/>
          <w:lang w:val="sl-SI"/>
        </w:rPr>
        <w:t xml:space="preserve"> Slovenij</w:t>
      </w:r>
      <w:r w:rsidR="00D75FF3" w:rsidRPr="00422677">
        <w:rPr>
          <w:rFonts w:cs="Arial"/>
          <w:color w:val="000000" w:themeColor="text1"/>
          <w:szCs w:val="20"/>
          <w:lang w:val="sl-SI"/>
        </w:rPr>
        <w:t>e</w:t>
      </w:r>
      <w:r w:rsidR="006236CA" w:rsidRPr="00422677">
        <w:rPr>
          <w:rFonts w:cs="Arial"/>
          <w:color w:val="000000" w:themeColor="text1"/>
          <w:szCs w:val="20"/>
          <w:lang w:val="sl-SI"/>
        </w:rPr>
        <w:t xml:space="preserve"> in </w:t>
      </w:r>
      <w:r w:rsidR="00D065A6" w:rsidRPr="00422677">
        <w:rPr>
          <w:rFonts w:cs="Arial"/>
          <w:color w:val="000000" w:themeColor="text1"/>
          <w:szCs w:val="20"/>
          <w:lang w:val="sl-SI"/>
        </w:rPr>
        <w:t xml:space="preserve">skladno z </w:t>
      </w:r>
      <w:r w:rsidR="006236CA" w:rsidRPr="00422677">
        <w:rPr>
          <w:rFonts w:cs="Arial"/>
          <w:color w:val="000000" w:themeColor="text1"/>
          <w:szCs w:val="20"/>
          <w:lang w:val="sl-SI"/>
        </w:rPr>
        <w:t>vzpostav</w:t>
      </w:r>
      <w:r w:rsidR="00D065A6" w:rsidRPr="00422677">
        <w:rPr>
          <w:rFonts w:cs="Arial"/>
          <w:color w:val="000000" w:themeColor="text1"/>
          <w:szCs w:val="20"/>
          <w:lang w:val="sl-SI"/>
        </w:rPr>
        <w:t>ljenim</w:t>
      </w:r>
      <w:r w:rsidR="006236CA" w:rsidRPr="00422677">
        <w:rPr>
          <w:rFonts w:cs="Arial"/>
          <w:color w:val="000000" w:themeColor="text1"/>
          <w:szCs w:val="20"/>
          <w:lang w:val="sl-SI"/>
        </w:rPr>
        <w:t xml:space="preserve"> zakonsk</w:t>
      </w:r>
      <w:r w:rsidR="00D065A6" w:rsidRPr="00422677">
        <w:rPr>
          <w:rFonts w:cs="Arial"/>
          <w:color w:val="000000" w:themeColor="text1"/>
          <w:szCs w:val="20"/>
          <w:lang w:val="sl-SI"/>
        </w:rPr>
        <w:t>im</w:t>
      </w:r>
      <w:r w:rsidR="006236CA" w:rsidRPr="00422677">
        <w:rPr>
          <w:rFonts w:cs="Arial"/>
          <w:color w:val="000000" w:themeColor="text1"/>
          <w:szCs w:val="20"/>
          <w:lang w:val="sl-SI"/>
        </w:rPr>
        <w:t xml:space="preserve"> okvirj</w:t>
      </w:r>
      <w:r w:rsidR="00D065A6" w:rsidRPr="00422677">
        <w:rPr>
          <w:rFonts w:cs="Arial"/>
          <w:color w:val="000000" w:themeColor="text1"/>
          <w:szCs w:val="20"/>
          <w:lang w:val="sl-SI"/>
        </w:rPr>
        <w:t>em</w:t>
      </w:r>
      <w:r w:rsidR="006236CA" w:rsidRPr="00422677">
        <w:rPr>
          <w:rFonts w:cs="Arial"/>
          <w:color w:val="000000" w:themeColor="text1"/>
          <w:szCs w:val="20"/>
          <w:lang w:val="sl-SI"/>
        </w:rPr>
        <w:t xml:space="preserve"> za okrepit</w:t>
      </w:r>
      <w:r w:rsidR="00D065A6" w:rsidRPr="00422677">
        <w:rPr>
          <w:rFonts w:cs="Arial"/>
          <w:color w:val="000000" w:themeColor="text1"/>
          <w:szCs w:val="20"/>
          <w:lang w:val="sl-SI"/>
        </w:rPr>
        <w:t xml:space="preserve">ev solidarnosti in sodelovanja </w:t>
      </w:r>
      <w:r w:rsidR="006236CA" w:rsidRPr="00422677">
        <w:rPr>
          <w:rFonts w:cs="Arial"/>
          <w:color w:val="000000" w:themeColor="text1"/>
          <w:szCs w:val="20"/>
          <w:lang w:val="sl-SI"/>
        </w:rPr>
        <w:t>pri preselitvah in humanitarnem sprejemu s tretjimi državami, ki se soočajo z migracijskimi tokovi</w:t>
      </w:r>
      <w:r w:rsidR="0029348F" w:rsidRPr="00422677">
        <w:rPr>
          <w:rFonts w:cs="Arial"/>
          <w:color w:val="000000" w:themeColor="text1"/>
          <w:szCs w:val="20"/>
          <w:lang w:val="sl-SI"/>
        </w:rPr>
        <w:t>,</w:t>
      </w:r>
      <w:r w:rsidR="00D065A6" w:rsidRPr="00422677">
        <w:rPr>
          <w:rFonts w:cs="Arial"/>
          <w:color w:val="000000" w:themeColor="text1"/>
          <w:szCs w:val="20"/>
          <w:lang w:val="sl-SI"/>
        </w:rPr>
        <w:t xml:space="preserve"> </w:t>
      </w:r>
      <w:r w:rsidR="006236CA" w:rsidRPr="00422677">
        <w:rPr>
          <w:rFonts w:cs="Arial"/>
          <w:color w:val="000000" w:themeColor="text1"/>
          <w:szCs w:val="20"/>
          <w:lang w:val="sl-SI"/>
        </w:rPr>
        <w:t>z Z</w:t>
      </w:r>
      <w:r w:rsidR="0029348F" w:rsidRPr="00422677">
        <w:rPr>
          <w:rFonts w:cs="Arial"/>
          <w:color w:val="000000" w:themeColor="text1"/>
          <w:szCs w:val="20"/>
          <w:lang w:val="sl-SI"/>
        </w:rPr>
        <w:t>akonom o mednarodni zaščiti</w:t>
      </w:r>
      <w:r w:rsidR="006236CA" w:rsidRPr="00422677">
        <w:rPr>
          <w:rFonts w:cs="Arial"/>
          <w:color w:val="000000" w:themeColor="text1"/>
          <w:szCs w:val="20"/>
          <w:lang w:val="sl-SI"/>
        </w:rPr>
        <w:t xml:space="preserve"> in drugimi podzakonskimi predpisi. </w:t>
      </w:r>
      <w:r w:rsidR="00D065A6" w:rsidRPr="00422677">
        <w:rPr>
          <w:rFonts w:cs="Arial"/>
          <w:color w:val="000000" w:themeColor="text1"/>
          <w:szCs w:val="20"/>
          <w:lang w:val="sl-SI"/>
        </w:rPr>
        <w:t>Posledično je spremenjena in</w:t>
      </w:r>
      <w:r w:rsidR="00D75FF3" w:rsidRPr="00422677">
        <w:rPr>
          <w:rFonts w:cs="Arial"/>
          <w:color w:val="000000" w:themeColor="text1"/>
          <w:szCs w:val="20"/>
          <w:lang w:val="sl-SI"/>
        </w:rPr>
        <w:t xml:space="preserve"> določena metodologija spremljanja kazalnikov, ki so določeni v </w:t>
      </w:r>
      <w:r w:rsidR="00E41717" w:rsidRPr="00422677">
        <w:rPr>
          <w:rFonts w:cs="Arial"/>
          <w:color w:val="000000" w:themeColor="text1"/>
          <w:szCs w:val="20"/>
          <w:lang w:val="sl-SI"/>
        </w:rPr>
        <w:t>Uredbi o vzpostavitvi Sklada za azil, migracije in vključevanje.</w:t>
      </w:r>
    </w:p>
    <w:p w14:paraId="7C9FFF51" w14:textId="77777777" w:rsidR="00D75FF3" w:rsidRPr="00422677" w:rsidRDefault="00D75FF3" w:rsidP="008A73CD">
      <w:pPr>
        <w:pStyle w:val="podpisi"/>
        <w:jc w:val="both"/>
        <w:rPr>
          <w:rFonts w:cs="Arial"/>
          <w:color w:val="000000" w:themeColor="text1"/>
          <w:szCs w:val="20"/>
          <w:lang w:val="sl-SI"/>
        </w:rPr>
      </w:pPr>
    </w:p>
    <w:p w14:paraId="2112B4CD" w14:textId="77777777" w:rsidR="00D950C5" w:rsidRPr="00422677" w:rsidRDefault="00D950C5" w:rsidP="00D950C5">
      <w:pPr>
        <w:pStyle w:val="podpisi"/>
        <w:rPr>
          <w:rFonts w:cs="Arial"/>
          <w:color w:val="000000" w:themeColor="text1"/>
          <w:szCs w:val="20"/>
          <w:lang w:val="sl-SI"/>
        </w:rPr>
      </w:pPr>
    </w:p>
    <w:p w14:paraId="65AED5F1" w14:textId="77777777" w:rsidR="00E920A7" w:rsidRPr="00422677" w:rsidRDefault="00E920A7" w:rsidP="00D950C5">
      <w:pPr>
        <w:pStyle w:val="podpisi"/>
        <w:rPr>
          <w:rFonts w:cs="Arial"/>
          <w:color w:val="000000" w:themeColor="text1"/>
          <w:szCs w:val="20"/>
          <w:lang w:val="sl-SI"/>
        </w:rPr>
      </w:pPr>
    </w:p>
    <w:p w14:paraId="7F526499" w14:textId="77777777" w:rsidR="00723B36" w:rsidRPr="00422677" w:rsidRDefault="00723B36" w:rsidP="00AB702C">
      <w:pPr>
        <w:pStyle w:val="Naslov1"/>
        <w:rPr>
          <w:color w:val="000000" w:themeColor="text1"/>
        </w:rPr>
      </w:pPr>
      <w:bookmarkStart w:id="6" w:name="_Toc90552525"/>
      <w:r w:rsidRPr="00422677">
        <w:rPr>
          <w:color w:val="000000" w:themeColor="text1"/>
        </w:rPr>
        <w:t>2.1 KAZALNIKI UČINKA</w:t>
      </w:r>
      <w:bookmarkEnd w:id="6"/>
    </w:p>
    <w:p w14:paraId="16EA50EC" w14:textId="77777777" w:rsidR="00723B36" w:rsidRPr="00422677" w:rsidRDefault="00723B36" w:rsidP="00D950C5">
      <w:pPr>
        <w:jc w:val="both"/>
        <w:rPr>
          <w:rFonts w:cs="Arial"/>
          <w:color w:val="000000" w:themeColor="text1"/>
          <w:szCs w:val="20"/>
          <w:u w:val="single"/>
          <w:lang w:val="sl-SI"/>
        </w:rPr>
      </w:pPr>
    </w:p>
    <w:p w14:paraId="362F33A5" w14:textId="77777777" w:rsidR="00723B36" w:rsidRPr="00422677" w:rsidRDefault="00723B36" w:rsidP="00D950C5">
      <w:pPr>
        <w:jc w:val="both"/>
        <w:rPr>
          <w:rFonts w:cs="Arial"/>
          <w:color w:val="000000" w:themeColor="text1"/>
          <w:szCs w:val="20"/>
          <w:lang w:val="sl-SI"/>
        </w:rPr>
      </w:pPr>
      <w:r w:rsidRPr="00422677">
        <w:rPr>
          <w:rFonts w:cs="Arial"/>
          <w:color w:val="000000" w:themeColor="text1"/>
          <w:szCs w:val="20"/>
          <w:lang w:val="sl-SI"/>
        </w:rPr>
        <w:t>Kazalnik</w:t>
      </w:r>
      <w:r w:rsidR="00B03DCC" w:rsidRPr="00422677">
        <w:rPr>
          <w:rFonts w:cs="Arial"/>
          <w:color w:val="000000" w:themeColor="text1"/>
          <w:szCs w:val="20"/>
          <w:lang w:val="sl-SI"/>
        </w:rPr>
        <w:t>i</w:t>
      </w:r>
      <w:r w:rsidRPr="00422677">
        <w:rPr>
          <w:rFonts w:cs="Arial"/>
          <w:color w:val="000000" w:themeColor="text1"/>
          <w:szCs w:val="20"/>
          <w:lang w:val="sl-SI"/>
        </w:rPr>
        <w:t xml:space="preserve"> učinka </w:t>
      </w:r>
      <w:r w:rsidR="00B03DCC" w:rsidRPr="00422677">
        <w:rPr>
          <w:rFonts w:cs="Arial"/>
          <w:color w:val="000000" w:themeColor="text1"/>
          <w:szCs w:val="20"/>
          <w:lang w:val="sl-SI"/>
        </w:rPr>
        <w:t>so po specifičnih ciljih določeni v Uredbi o vzpostavitvi Sklada za azil, migracije in vključevanje.</w:t>
      </w:r>
    </w:p>
    <w:p w14:paraId="49E22389" w14:textId="77777777" w:rsidR="00723B36" w:rsidRPr="00422677" w:rsidRDefault="00723B36" w:rsidP="00AB702C">
      <w:pPr>
        <w:pStyle w:val="Naslov1"/>
        <w:rPr>
          <w:color w:val="000000" w:themeColor="text1"/>
        </w:rPr>
      </w:pPr>
      <w:bookmarkStart w:id="7" w:name="_Toc90552526"/>
      <w:r w:rsidRPr="00422677">
        <w:rPr>
          <w:color w:val="000000" w:themeColor="text1"/>
        </w:rPr>
        <w:lastRenderedPageBreak/>
        <w:t xml:space="preserve">2.1.1 </w:t>
      </w:r>
      <w:r w:rsidR="00B03DCC" w:rsidRPr="00422677">
        <w:rPr>
          <w:color w:val="000000" w:themeColor="text1"/>
        </w:rPr>
        <w:t>KAZALNIKI UČINKA</w:t>
      </w:r>
      <w:bookmarkEnd w:id="7"/>
    </w:p>
    <w:p w14:paraId="037A1AB6" w14:textId="77777777" w:rsidR="00961C73" w:rsidRPr="00422677" w:rsidRDefault="00961C73" w:rsidP="00D950C5">
      <w:pPr>
        <w:pStyle w:val="Brezrazmikov"/>
        <w:spacing w:line="260" w:lineRule="exact"/>
        <w:jc w:val="both"/>
        <w:rPr>
          <w:rFonts w:ascii="Arial" w:hAnsi="Arial" w:cs="Arial"/>
          <w:color w:val="000000" w:themeColor="text1"/>
          <w:sz w:val="20"/>
          <w:szCs w:val="20"/>
          <w:lang w:val="sl-SI"/>
        </w:rPr>
      </w:pPr>
    </w:p>
    <w:p w14:paraId="7E5F66B8" w14:textId="77777777" w:rsidR="00961C73" w:rsidRPr="00422677" w:rsidRDefault="00624BC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 xml:space="preserve">Specifični cilj 1: </w:t>
      </w:r>
      <w:r w:rsidR="00961C73" w:rsidRPr="00422677">
        <w:rPr>
          <w:rFonts w:ascii="Arial" w:hAnsi="Arial" w:cs="Arial"/>
          <w:b/>
          <w:color w:val="000000" w:themeColor="text1"/>
          <w:sz w:val="20"/>
          <w:szCs w:val="20"/>
          <w:lang w:val="sl-SI"/>
        </w:rPr>
        <w:t>okrepiti in razvijati vse vidike skupnega evropskega azilnega sistema, vključno</w:t>
      </w:r>
      <w:r w:rsidRPr="00422677">
        <w:rPr>
          <w:rFonts w:ascii="Arial" w:hAnsi="Arial" w:cs="Arial"/>
          <w:b/>
          <w:color w:val="000000" w:themeColor="text1"/>
          <w:sz w:val="20"/>
          <w:szCs w:val="20"/>
          <w:lang w:val="sl-SI"/>
        </w:rPr>
        <w:t xml:space="preserve"> z njegovo zunanjo razsežnostjo</w:t>
      </w:r>
    </w:p>
    <w:p w14:paraId="2CF4A04C" w14:textId="77777777" w:rsidR="00624BC9" w:rsidRPr="00422677" w:rsidRDefault="00624BC9" w:rsidP="00D950C5">
      <w:pPr>
        <w:pStyle w:val="Brezrazmikov"/>
        <w:spacing w:line="260" w:lineRule="exact"/>
        <w:jc w:val="both"/>
        <w:rPr>
          <w:rFonts w:ascii="Arial" w:hAnsi="Arial" w:cs="Arial"/>
          <w:color w:val="000000" w:themeColor="text1"/>
          <w:sz w:val="20"/>
          <w:szCs w:val="20"/>
          <w:lang w:val="sl-SI"/>
        </w:rPr>
      </w:pPr>
    </w:p>
    <w:p w14:paraId="3FB65C66" w14:textId="77777777" w:rsidR="00624BC9" w:rsidRPr="00422677" w:rsidRDefault="00624BC9"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1 se sklad izvaja z osredotoče</w:t>
      </w:r>
      <w:r w:rsidR="00780CE2" w:rsidRPr="00422677">
        <w:rPr>
          <w:rFonts w:ascii="Arial" w:hAnsi="Arial" w:cs="Arial"/>
          <w:color w:val="000000" w:themeColor="text1"/>
          <w:sz w:val="20"/>
          <w:szCs w:val="20"/>
          <w:lang w:val="sl-SI"/>
        </w:rPr>
        <w:t>nostjo na naslednje izve</w:t>
      </w:r>
      <w:r w:rsidRPr="00422677">
        <w:rPr>
          <w:rFonts w:ascii="Arial" w:hAnsi="Arial" w:cs="Arial"/>
          <w:color w:val="000000" w:themeColor="text1"/>
          <w:sz w:val="20"/>
          <w:szCs w:val="20"/>
          <w:lang w:val="sl-SI"/>
        </w:rPr>
        <w:t>dbene ukrepe:</w:t>
      </w:r>
    </w:p>
    <w:p w14:paraId="52039842" w14:textId="77777777" w:rsidR="00780CE2"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zagotavljanje enotne uporabe pravnega reda Unije in prednostnih nalog v zvezi s skupnim evropskim azilnim sistemom;</w:t>
      </w:r>
    </w:p>
    <w:p w14:paraId="6EF508B2" w14:textId="77777777" w:rsidR="00780CE2"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podpiranje zmogljivosti azilnih sistemov držav članic v zvezi z infrastrukturo in storitvami, kadar je to potrebno, tudi na lokalni in regionalni ravni;</w:t>
      </w:r>
    </w:p>
    <w:p w14:paraId="495B8402" w14:textId="77777777" w:rsidR="00780CE2"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krepitev sodelovanja in partnerstva s tretjimi državami za namene upravljanja migracij, vključno s krepitvijo njihovih zmogljivosti za izboljšanje zaščite oseb, ki potrebujejo mednarodno zaščito, v okviru prizadevanj za globalno sodelovanje;</w:t>
      </w:r>
    </w:p>
    <w:p w14:paraId="56E41791" w14:textId="77777777" w:rsidR="00624BC9"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zagotavljanje tehnične in operativne pomoči eni ali več državam članicam, vključno v sodelovanju z EASO.</w:t>
      </w:r>
    </w:p>
    <w:p w14:paraId="07690386" w14:textId="77777777" w:rsidR="00624BC9" w:rsidRPr="00422677" w:rsidRDefault="00624BC9" w:rsidP="00D950C5">
      <w:pPr>
        <w:pStyle w:val="Brezrazmikov"/>
        <w:spacing w:line="260" w:lineRule="exact"/>
        <w:jc w:val="both"/>
        <w:rPr>
          <w:rFonts w:ascii="Arial" w:hAnsi="Arial" w:cs="Arial"/>
          <w:color w:val="000000" w:themeColor="text1"/>
          <w:sz w:val="20"/>
          <w:szCs w:val="20"/>
          <w:lang w:val="sl-SI"/>
        </w:rPr>
      </w:pPr>
    </w:p>
    <w:p w14:paraId="62B8EA18" w14:textId="77777777" w:rsidR="009A1896" w:rsidRPr="00422677" w:rsidRDefault="009A1896" w:rsidP="00D950C5">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 xml:space="preserve">V nadaljevanju so predstavljeni kazalniki </w:t>
      </w:r>
      <w:r w:rsidR="00E35201" w:rsidRPr="00422677">
        <w:rPr>
          <w:rFonts w:ascii="Arial" w:hAnsi="Arial" w:cs="Arial"/>
          <w:color w:val="000000" w:themeColor="text1"/>
          <w:sz w:val="20"/>
          <w:szCs w:val="20"/>
          <w:u w:val="single"/>
          <w:lang w:val="sl-SI"/>
        </w:rPr>
        <w:t>učin</w:t>
      </w:r>
      <w:r w:rsidR="00143F47" w:rsidRPr="00422677">
        <w:rPr>
          <w:rFonts w:ascii="Arial" w:hAnsi="Arial" w:cs="Arial"/>
          <w:color w:val="000000" w:themeColor="text1"/>
          <w:sz w:val="20"/>
          <w:szCs w:val="20"/>
          <w:u w:val="single"/>
          <w:lang w:val="sl-SI"/>
        </w:rPr>
        <w:t>ka</w:t>
      </w:r>
      <w:r w:rsidRPr="00422677">
        <w:rPr>
          <w:rFonts w:ascii="Arial" w:hAnsi="Arial" w:cs="Arial"/>
          <w:color w:val="000000" w:themeColor="text1"/>
          <w:sz w:val="20"/>
          <w:szCs w:val="20"/>
          <w:u w:val="single"/>
          <w:lang w:val="sl-SI"/>
        </w:rPr>
        <w:t xml:space="preserve"> v okviru specifičnega cilja 1</w:t>
      </w:r>
      <w:r w:rsidR="00E41717" w:rsidRPr="00422677">
        <w:rPr>
          <w:rFonts w:ascii="Arial" w:hAnsi="Arial" w:cs="Arial"/>
          <w:color w:val="000000" w:themeColor="text1"/>
          <w:sz w:val="20"/>
          <w:szCs w:val="20"/>
          <w:u w:val="single"/>
          <w:lang w:val="sl-SI"/>
        </w:rPr>
        <w:t xml:space="preserve"> ter način njihovega spremljanja</w:t>
      </w:r>
      <w:r w:rsidRPr="00422677">
        <w:rPr>
          <w:rFonts w:ascii="Arial" w:hAnsi="Arial" w:cs="Arial"/>
          <w:color w:val="000000" w:themeColor="text1"/>
          <w:sz w:val="20"/>
          <w:szCs w:val="20"/>
          <w:u w:val="single"/>
          <w:lang w:val="sl-SI"/>
        </w:rPr>
        <w:t>:</w:t>
      </w:r>
    </w:p>
    <w:p w14:paraId="6AF98052" w14:textId="77777777" w:rsidR="009A1896" w:rsidRPr="00422677" w:rsidRDefault="009A1896" w:rsidP="00D950C5">
      <w:pPr>
        <w:pStyle w:val="Brezrazmikov"/>
        <w:spacing w:line="260" w:lineRule="exact"/>
        <w:jc w:val="both"/>
        <w:rPr>
          <w:rFonts w:ascii="Arial" w:hAnsi="Arial" w:cs="Arial"/>
          <w:color w:val="000000" w:themeColor="text1"/>
          <w:sz w:val="20"/>
          <w:szCs w:val="20"/>
          <w:lang w:val="sl-SI"/>
        </w:rPr>
      </w:pPr>
    </w:p>
    <w:p w14:paraId="00BCAF52" w14:textId="77777777" w:rsidR="00E35201" w:rsidRPr="00422677" w:rsidRDefault="00F81938"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 xml:space="preserve">1. </w:t>
      </w:r>
      <w:r w:rsidR="00E35201" w:rsidRPr="00422677">
        <w:rPr>
          <w:rFonts w:ascii="Arial" w:hAnsi="Arial" w:cs="Arial"/>
          <w:b/>
          <w:color w:val="000000" w:themeColor="text1"/>
          <w:sz w:val="20"/>
          <w:szCs w:val="20"/>
          <w:lang w:val="sl-SI"/>
        </w:rPr>
        <w:t>Število udeležencev, ki so prejeli podporo, pri čemer se ločeno navede:</w:t>
      </w:r>
    </w:p>
    <w:p w14:paraId="619E950F" w14:textId="77777777" w:rsidR="00E35201" w:rsidRPr="00422677" w:rsidRDefault="00E35201"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1.1</w:t>
      </w:r>
      <w:r w:rsidR="00F81938"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število udeležencev, ki so prejeli pravno pomoč;</w:t>
      </w:r>
    </w:p>
    <w:p w14:paraId="1BC94A1A" w14:textId="77777777" w:rsidR="00E35201" w:rsidRPr="00422677" w:rsidRDefault="00E35201"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1.2</w:t>
      </w:r>
      <w:r w:rsidR="00F81938"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število udeležencev, ki so prejeli podporo, ki ni pravna podpora, vključno z informacijami in pomočjo m</w:t>
      </w:r>
      <w:r w:rsidR="00152361" w:rsidRPr="00422677">
        <w:rPr>
          <w:rFonts w:ascii="Arial" w:hAnsi="Arial" w:cs="Arial"/>
          <w:color w:val="000000" w:themeColor="text1"/>
          <w:sz w:val="20"/>
          <w:szCs w:val="20"/>
          <w:lang w:val="sl-SI"/>
        </w:rPr>
        <w:t>ed celotnim azilnim postopkom</w:t>
      </w:r>
      <w:r w:rsidRPr="00422677">
        <w:rPr>
          <w:rFonts w:ascii="Arial" w:hAnsi="Arial" w:cs="Arial"/>
          <w:color w:val="000000" w:themeColor="text1"/>
          <w:sz w:val="20"/>
          <w:szCs w:val="20"/>
          <w:lang w:val="sl-SI"/>
        </w:rPr>
        <w:t>;</w:t>
      </w:r>
    </w:p>
    <w:p w14:paraId="142C8ABC" w14:textId="77777777" w:rsidR="009A1896" w:rsidRPr="00422677" w:rsidRDefault="00E35201"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1.3</w:t>
      </w:r>
      <w:r w:rsidR="00F81938"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število ranljivih udeležencev, ki so prejeli pomoč.</w:t>
      </w:r>
    </w:p>
    <w:p w14:paraId="0BD3061F" w14:textId="77777777" w:rsidR="0054640B" w:rsidRPr="00422677" w:rsidRDefault="0054640B" w:rsidP="00D950C5">
      <w:pPr>
        <w:pStyle w:val="Brezrazmikov"/>
        <w:spacing w:line="260" w:lineRule="exact"/>
        <w:jc w:val="both"/>
        <w:rPr>
          <w:rFonts w:ascii="Arial" w:hAnsi="Arial" w:cs="Arial"/>
          <w:b/>
          <w:color w:val="000000" w:themeColor="text1"/>
          <w:sz w:val="20"/>
          <w:szCs w:val="20"/>
          <w:lang w:val="sl-SI"/>
        </w:rPr>
      </w:pPr>
    </w:p>
    <w:tbl>
      <w:tblPr>
        <w:tblStyle w:val="Tabelamrea"/>
        <w:tblW w:w="8500" w:type="dxa"/>
        <w:tblLook w:val="04A0" w:firstRow="1" w:lastRow="0" w:firstColumn="1" w:lastColumn="0" w:noHBand="0" w:noVBand="1"/>
        <w:tblCaption w:val="Tabela s kazalnikom &quot;Število udeležencev, ki so prejeli podporo&quot; "/>
        <w:tblDescription w:val="Tabela prikazuje vrednosti kazalnikov za Število udeležencev, ki so prejeli podporo&quot;, pri čemer so ločeno navedeni:&#10;1.1 število udeležencev, ki so prejeli pravno pomoč;&#10;1.2 število udeležencev, ki so prejeli podporo, ki ni pravna podpora, vključno z informacijami in pomočjo med celotnim azilnim postopkom;&#10;1.3 število ranljivih udeležencev, ki so prejeli pomoč."/>
      </w:tblPr>
      <w:tblGrid>
        <w:gridCol w:w="1256"/>
        <w:gridCol w:w="1007"/>
        <w:gridCol w:w="2410"/>
        <w:gridCol w:w="1134"/>
        <w:gridCol w:w="1276"/>
        <w:gridCol w:w="1417"/>
      </w:tblGrid>
      <w:tr w:rsidR="00422677" w:rsidRPr="00422677" w14:paraId="0420023A" w14:textId="77777777" w:rsidTr="00EC01A5">
        <w:trPr>
          <w:tblHeader/>
        </w:trPr>
        <w:tc>
          <w:tcPr>
            <w:tcW w:w="1256" w:type="dxa"/>
            <w:shd w:val="clear" w:color="auto" w:fill="D9E2F3" w:themeFill="accent5" w:themeFillTint="33"/>
          </w:tcPr>
          <w:p w14:paraId="399E931A"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1007" w:type="dxa"/>
            <w:shd w:val="clear" w:color="auto" w:fill="D9E2F3" w:themeFill="accent5" w:themeFillTint="33"/>
          </w:tcPr>
          <w:p w14:paraId="137E1CFF" w14:textId="77777777" w:rsidR="006C089B" w:rsidRPr="00422677" w:rsidRDefault="006037CE"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82B203A" w14:textId="77777777" w:rsidR="006037CE" w:rsidRPr="00422677" w:rsidRDefault="006037CE"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410" w:type="dxa"/>
            <w:shd w:val="clear" w:color="auto" w:fill="D9E2F3" w:themeFill="accent5" w:themeFillTint="33"/>
          </w:tcPr>
          <w:p w14:paraId="598036BF"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26C129E2"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276" w:type="dxa"/>
            <w:shd w:val="clear" w:color="auto" w:fill="D9E2F3" w:themeFill="accent5" w:themeFillTint="33"/>
          </w:tcPr>
          <w:p w14:paraId="5B709D8A"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417" w:type="dxa"/>
            <w:shd w:val="clear" w:color="auto" w:fill="D9E2F3" w:themeFill="accent5" w:themeFillTint="33"/>
          </w:tcPr>
          <w:p w14:paraId="0A589A31"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72DC128F" w14:textId="77777777" w:rsidTr="00F2051D">
        <w:tc>
          <w:tcPr>
            <w:tcW w:w="1256" w:type="dxa"/>
            <w:vAlign w:val="center"/>
          </w:tcPr>
          <w:p w14:paraId="5B0215EE" w14:textId="77777777" w:rsidR="006C089B" w:rsidRPr="00422677" w:rsidRDefault="00FB42FE" w:rsidP="00FB42F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7A102167" w14:textId="77777777" w:rsidR="006C089B" w:rsidRPr="00422677" w:rsidRDefault="006037CE" w:rsidP="00D950C5">
            <w:pPr>
              <w:pStyle w:val="Brezrazmikov"/>
              <w:spacing w:line="260" w:lineRule="exact"/>
              <w:jc w:val="both"/>
              <w:rPr>
                <w:rFonts w:ascii="Arial" w:hAnsi="Arial" w:cs="Arial"/>
                <w:b/>
                <w:color w:val="000000" w:themeColor="text1"/>
                <w:sz w:val="18"/>
                <w:szCs w:val="18"/>
                <w:shd w:val="clear" w:color="auto" w:fill="FFFFFF"/>
                <w:lang w:val="sl-SI"/>
              </w:rPr>
            </w:pPr>
            <w:r w:rsidRPr="00422677">
              <w:rPr>
                <w:rFonts w:ascii="Arial" w:hAnsi="Arial" w:cs="Arial"/>
                <w:b/>
                <w:color w:val="000000" w:themeColor="text1"/>
                <w:sz w:val="18"/>
                <w:szCs w:val="18"/>
                <w:shd w:val="clear" w:color="auto" w:fill="FFFFFF"/>
                <w:lang w:val="sl-SI"/>
              </w:rPr>
              <w:t>O.1.1</w:t>
            </w:r>
          </w:p>
        </w:tc>
        <w:tc>
          <w:tcPr>
            <w:tcW w:w="2410" w:type="dxa"/>
          </w:tcPr>
          <w:p w14:paraId="57DE535E" w14:textId="77777777" w:rsidR="006C089B" w:rsidRPr="00422677" w:rsidRDefault="006C089B" w:rsidP="00D950C5">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shd w:val="clear" w:color="auto" w:fill="FFFFFF"/>
                <w:lang w:val="sl-SI"/>
              </w:rPr>
              <w:t>Število udeležencev, ki so prejeli podporo, pri čemer se ločeno navede:</w:t>
            </w:r>
          </w:p>
        </w:tc>
        <w:tc>
          <w:tcPr>
            <w:tcW w:w="1134" w:type="dxa"/>
            <w:vAlign w:val="center"/>
          </w:tcPr>
          <w:p w14:paraId="07312D2C" w14:textId="77777777" w:rsidR="006C089B" w:rsidRPr="00422677" w:rsidRDefault="00C22B4C"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049E934E" w14:textId="77777777" w:rsidR="006C089B" w:rsidRPr="00422677" w:rsidRDefault="006C089B"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10.644</w:t>
            </w:r>
          </w:p>
        </w:tc>
        <w:tc>
          <w:tcPr>
            <w:tcW w:w="1417" w:type="dxa"/>
            <w:vAlign w:val="center"/>
          </w:tcPr>
          <w:p w14:paraId="5285D227" w14:textId="77777777" w:rsidR="006C089B" w:rsidRPr="00422677" w:rsidRDefault="006C089B"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17.740</w:t>
            </w:r>
          </w:p>
        </w:tc>
      </w:tr>
      <w:tr w:rsidR="00422677" w:rsidRPr="00422677" w14:paraId="0C35E3B4" w14:textId="77777777" w:rsidTr="00F2051D">
        <w:tc>
          <w:tcPr>
            <w:tcW w:w="1256" w:type="dxa"/>
            <w:vAlign w:val="center"/>
          </w:tcPr>
          <w:p w14:paraId="7FC0E378" w14:textId="77777777" w:rsidR="006C089B" w:rsidRPr="00422677" w:rsidRDefault="006C089B" w:rsidP="00B15A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25E3659C" w14:textId="77777777" w:rsidR="006C089B" w:rsidRPr="00422677" w:rsidRDefault="006037CE" w:rsidP="00D950C5">
            <w:pPr>
              <w:pStyle w:val="Brezrazmikov"/>
              <w:spacing w:line="260" w:lineRule="exact"/>
              <w:jc w:val="both"/>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O.1.1.1</w:t>
            </w:r>
          </w:p>
        </w:tc>
        <w:tc>
          <w:tcPr>
            <w:tcW w:w="2410" w:type="dxa"/>
          </w:tcPr>
          <w:p w14:paraId="1FBDE49F" w14:textId="77777777" w:rsidR="006C089B" w:rsidRPr="00422677" w:rsidRDefault="006C089B" w:rsidP="00D950C5">
            <w:pPr>
              <w:pStyle w:val="Brezrazmikov"/>
              <w:spacing w:line="260" w:lineRule="exact"/>
              <w:jc w:val="both"/>
              <w:rPr>
                <w:rFonts w:ascii="Arial" w:hAnsi="Arial" w:cs="Arial"/>
                <w:color w:val="000000" w:themeColor="text1"/>
                <w:sz w:val="18"/>
                <w:szCs w:val="18"/>
                <w:lang w:val="sl-SI"/>
              </w:rPr>
            </w:pPr>
            <w:r w:rsidRPr="00422677">
              <w:rPr>
                <w:rFonts w:ascii="Arial" w:hAnsi="Arial" w:cs="Arial"/>
                <w:noProof/>
                <w:color w:val="000000" w:themeColor="text1"/>
                <w:sz w:val="18"/>
                <w:szCs w:val="18"/>
                <w:lang w:val="sl-SI"/>
              </w:rPr>
              <w:t>St. udeležencev, ki so prejeli  pravno pomoč</w:t>
            </w:r>
          </w:p>
        </w:tc>
        <w:tc>
          <w:tcPr>
            <w:tcW w:w="1134" w:type="dxa"/>
            <w:vAlign w:val="center"/>
          </w:tcPr>
          <w:p w14:paraId="52F85E29" w14:textId="77777777" w:rsidR="006C089B" w:rsidRPr="00422677" w:rsidRDefault="00C22B4C"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1D411FCA" w14:textId="77777777" w:rsidR="006C089B" w:rsidRPr="00422677" w:rsidRDefault="006C089B"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10.644</w:t>
            </w:r>
          </w:p>
        </w:tc>
        <w:tc>
          <w:tcPr>
            <w:tcW w:w="1417" w:type="dxa"/>
            <w:vAlign w:val="center"/>
          </w:tcPr>
          <w:p w14:paraId="666D5A81" w14:textId="77777777" w:rsidR="006C089B" w:rsidRPr="00422677" w:rsidRDefault="006C089B"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17.740</w:t>
            </w:r>
          </w:p>
        </w:tc>
      </w:tr>
      <w:tr w:rsidR="00422677" w:rsidRPr="00422677" w14:paraId="6D324979" w14:textId="77777777" w:rsidTr="00F2051D">
        <w:tc>
          <w:tcPr>
            <w:tcW w:w="1256" w:type="dxa"/>
            <w:vAlign w:val="center"/>
          </w:tcPr>
          <w:p w14:paraId="0A6D25E5" w14:textId="77777777" w:rsidR="009E7B0F" w:rsidRPr="00422677" w:rsidRDefault="009E7B0F" w:rsidP="009E7B0F">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185369D5" w14:textId="77777777" w:rsidR="009E7B0F" w:rsidRPr="00422677" w:rsidRDefault="009E7B0F" w:rsidP="009E7B0F">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O.1.1.2</w:t>
            </w:r>
          </w:p>
        </w:tc>
        <w:tc>
          <w:tcPr>
            <w:tcW w:w="2410" w:type="dxa"/>
          </w:tcPr>
          <w:p w14:paraId="530FC73A" w14:textId="77777777" w:rsidR="009E7B0F" w:rsidRPr="00422677" w:rsidRDefault="009E7B0F" w:rsidP="009E7B0F">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udeležencev, ki so prejeli podporo, ki ni pravna podpora, vključno z informacijami in pomočjo med celotnim azilnim postopkom</w:t>
            </w:r>
          </w:p>
        </w:tc>
        <w:tc>
          <w:tcPr>
            <w:tcW w:w="1134" w:type="dxa"/>
            <w:vAlign w:val="center"/>
          </w:tcPr>
          <w:p w14:paraId="1F5AD46A" w14:textId="77777777" w:rsidR="009E7B0F" w:rsidRPr="00422677" w:rsidRDefault="00C22B4C"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7A939FE6" w14:textId="77777777" w:rsidR="009E7B0F" w:rsidRPr="00422677" w:rsidRDefault="00FB1910" w:rsidP="009E7B0F">
            <w:pPr>
              <w:pStyle w:val="Text1"/>
              <w:spacing w:before="0" w:after="0" w:line="260" w:lineRule="exact"/>
              <w:ind w:left="0"/>
              <w:jc w:val="center"/>
              <w:rPr>
                <w:rFonts w:ascii="Arial" w:hAnsi="Arial" w:cs="Arial"/>
                <w:color w:val="000000" w:themeColor="text1"/>
                <w:sz w:val="18"/>
                <w:szCs w:val="18"/>
              </w:rPr>
            </w:pPr>
            <w:r w:rsidRPr="00422677">
              <w:rPr>
                <w:rFonts w:ascii="Arial" w:hAnsi="Arial" w:cs="Arial"/>
                <w:color w:val="000000" w:themeColor="text1"/>
                <w:sz w:val="18"/>
                <w:szCs w:val="18"/>
              </w:rPr>
              <w:t>0</w:t>
            </w:r>
          </w:p>
          <w:p w14:paraId="0C6A4001" w14:textId="77777777" w:rsidR="009E7B0F" w:rsidRPr="00422677" w:rsidRDefault="009E7B0F" w:rsidP="00FB1910">
            <w:pPr>
              <w:pStyle w:val="Text1"/>
              <w:spacing w:before="0" w:after="0" w:line="260" w:lineRule="exact"/>
              <w:ind w:left="0"/>
              <w:jc w:val="center"/>
              <w:rPr>
                <w:rFonts w:ascii="Arial" w:hAnsi="Arial" w:cs="Arial"/>
                <w:noProof/>
                <w:color w:val="000000" w:themeColor="text1"/>
                <w:sz w:val="18"/>
                <w:szCs w:val="18"/>
              </w:rPr>
            </w:pPr>
          </w:p>
        </w:tc>
        <w:tc>
          <w:tcPr>
            <w:tcW w:w="1417" w:type="dxa"/>
            <w:vAlign w:val="center"/>
          </w:tcPr>
          <w:p w14:paraId="63262D2B" w14:textId="77777777" w:rsidR="009E7B0F" w:rsidRPr="00422677" w:rsidRDefault="00FB1910" w:rsidP="009E7B0F">
            <w:pPr>
              <w:pStyle w:val="Text1"/>
              <w:spacing w:before="0" w:after="0" w:line="260" w:lineRule="exact"/>
              <w:ind w:left="0"/>
              <w:jc w:val="center"/>
              <w:rPr>
                <w:rFonts w:ascii="Arial" w:hAnsi="Arial" w:cs="Arial"/>
                <w:color w:val="000000" w:themeColor="text1"/>
                <w:sz w:val="18"/>
                <w:szCs w:val="18"/>
              </w:rPr>
            </w:pPr>
            <w:r w:rsidRPr="00422677">
              <w:rPr>
                <w:rFonts w:ascii="Arial" w:hAnsi="Arial" w:cs="Arial"/>
                <w:color w:val="000000" w:themeColor="text1"/>
                <w:sz w:val="18"/>
                <w:szCs w:val="18"/>
              </w:rPr>
              <w:t>0</w:t>
            </w:r>
          </w:p>
          <w:p w14:paraId="4A9FBD69" w14:textId="77777777" w:rsidR="009E7B0F" w:rsidRPr="00422677" w:rsidRDefault="009E7B0F" w:rsidP="00FB1910">
            <w:pPr>
              <w:pStyle w:val="Text1"/>
              <w:spacing w:before="0" w:after="0" w:line="260" w:lineRule="exact"/>
              <w:ind w:left="0"/>
              <w:jc w:val="center"/>
              <w:rPr>
                <w:rFonts w:ascii="Arial" w:hAnsi="Arial" w:cs="Arial"/>
                <w:noProof/>
                <w:color w:val="000000" w:themeColor="text1"/>
                <w:sz w:val="18"/>
                <w:szCs w:val="18"/>
              </w:rPr>
            </w:pPr>
          </w:p>
        </w:tc>
      </w:tr>
      <w:tr w:rsidR="00422677" w:rsidRPr="00422677" w14:paraId="47DE3320" w14:textId="77777777" w:rsidTr="00F2051D">
        <w:tc>
          <w:tcPr>
            <w:tcW w:w="1256" w:type="dxa"/>
            <w:vAlign w:val="center"/>
          </w:tcPr>
          <w:p w14:paraId="3D39891D" w14:textId="77777777" w:rsidR="009E7B0F" w:rsidRPr="00422677" w:rsidRDefault="009E7B0F" w:rsidP="009E7B0F">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634DF593" w14:textId="77777777" w:rsidR="009E7B0F" w:rsidRPr="00422677" w:rsidRDefault="009E7B0F" w:rsidP="009E7B0F">
            <w:pPr>
              <w:pStyle w:val="Brezrazmikov"/>
              <w:spacing w:line="260" w:lineRule="exact"/>
              <w:jc w:val="both"/>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O.1.1.3</w:t>
            </w:r>
          </w:p>
        </w:tc>
        <w:tc>
          <w:tcPr>
            <w:tcW w:w="2410" w:type="dxa"/>
          </w:tcPr>
          <w:p w14:paraId="40D2F2A7" w14:textId="77777777" w:rsidR="009E7B0F" w:rsidRPr="00422677" w:rsidRDefault="009E7B0F" w:rsidP="009E7B0F">
            <w:pPr>
              <w:pStyle w:val="Brezrazmikov"/>
              <w:spacing w:line="260" w:lineRule="exact"/>
              <w:jc w:val="both"/>
              <w:rPr>
                <w:rFonts w:ascii="Arial" w:hAnsi="Arial" w:cs="Arial"/>
                <w:color w:val="000000" w:themeColor="text1"/>
                <w:sz w:val="18"/>
                <w:szCs w:val="18"/>
                <w:lang w:val="sl-SI"/>
              </w:rPr>
            </w:pPr>
            <w:r w:rsidRPr="00422677">
              <w:rPr>
                <w:rFonts w:ascii="Arial" w:hAnsi="Arial" w:cs="Arial"/>
                <w:noProof/>
                <w:color w:val="000000" w:themeColor="text1"/>
                <w:sz w:val="18"/>
                <w:szCs w:val="18"/>
                <w:lang w:val="sl-SI"/>
              </w:rPr>
              <w:t>Št. ranljivih udeležencev, ki so prejeli pomoč</w:t>
            </w:r>
          </w:p>
        </w:tc>
        <w:tc>
          <w:tcPr>
            <w:tcW w:w="1134" w:type="dxa"/>
            <w:vAlign w:val="center"/>
          </w:tcPr>
          <w:p w14:paraId="77B3B9DF" w14:textId="77777777" w:rsidR="009E7B0F" w:rsidRPr="00422677" w:rsidRDefault="00C22B4C"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44EE8B9C" w14:textId="77777777" w:rsidR="009E7B0F" w:rsidRPr="00422677" w:rsidRDefault="009E7B0F"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2.000</w:t>
            </w:r>
          </w:p>
        </w:tc>
        <w:tc>
          <w:tcPr>
            <w:tcW w:w="1417" w:type="dxa"/>
            <w:vAlign w:val="center"/>
          </w:tcPr>
          <w:p w14:paraId="0E6EB338" w14:textId="77777777" w:rsidR="009E7B0F" w:rsidRPr="00422677" w:rsidRDefault="009E7B0F"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2.750</w:t>
            </w:r>
          </w:p>
        </w:tc>
      </w:tr>
    </w:tbl>
    <w:p w14:paraId="325C2CEA" w14:textId="77777777" w:rsidR="00C22B4C" w:rsidRPr="00422677" w:rsidRDefault="00C22B4C" w:rsidP="00C22B4C">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1533E221" w14:textId="77777777" w:rsidR="00C22B4C" w:rsidRPr="00422677" w:rsidRDefault="00C22B4C" w:rsidP="00D950C5">
      <w:pPr>
        <w:rPr>
          <w:rFonts w:cs="Arial"/>
          <w:color w:val="000000" w:themeColor="text1"/>
          <w:szCs w:val="20"/>
          <w:lang w:val="sl-SI"/>
        </w:rPr>
      </w:pPr>
    </w:p>
    <w:p w14:paraId="0276CCA8" w14:textId="77777777" w:rsidR="00EE7404" w:rsidRPr="00422677" w:rsidRDefault="00EE7404" w:rsidP="00EE7404">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s statističnim spremljanjem vloženih prošenj za mednarodno zaščito na mesečni in letni ravni ter z izvedbo projektov, ki se nanašajo na informiranje vlagateljev namere in prosilcev za mednarodno zaščito, zdravstvene preglede, prostočasne in terapevtske aktivnosti, zagotavljanje materialne oskrbe prosilcev za mednarodno zaščito, tečaje slovenskega jezika za prosilce in programe opismenjevanja ter zagotavljanja učne pomoči otrokom, 24-urne oskrbe otrok v starosti do 10 let v kriznih centrih, sredstev za nakup šolskih potrebščin in dostopa do različnih institucij, ter zagotavljanje ustrezne specialistične in druge strokovne obravnave.</w:t>
      </w:r>
    </w:p>
    <w:p w14:paraId="2295F325" w14:textId="77777777" w:rsidR="002B0B36" w:rsidRPr="00422677" w:rsidRDefault="002B0B36" w:rsidP="00F464EB">
      <w:pPr>
        <w:pStyle w:val="Brezrazmikov"/>
        <w:spacing w:line="260" w:lineRule="exact"/>
        <w:jc w:val="both"/>
        <w:rPr>
          <w:rFonts w:ascii="Arial" w:hAnsi="Arial" w:cs="Arial"/>
          <w:color w:val="000000" w:themeColor="text1"/>
          <w:sz w:val="20"/>
          <w:szCs w:val="20"/>
          <w:lang w:val="sl-SI"/>
        </w:rPr>
      </w:pPr>
    </w:p>
    <w:p w14:paraId="6D9D8910" w14:textId="77777777" w:rsidR="007D4AF5" w:rsidRPr="00422677" w:rsidRDefault="007D4AF5" w:rsidP="00F464E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V okviru tega kazalnika, vključno s podkazalniki, bo poročanje potekalo po spolu</w:t>
      </w:r>
      <w:r w:rsidR="00AE3870" w:rsidRPr="00422677">
        <w:rPr>
          <w:rFonts w:ascii="Arial" w:hAnsi="Arial" w:cs="Arial"/>
          <w:color w:val="000000" w:themeColor="text1"/>
          <w:sz w:val="20"/>
          <w:szCs w:val="20"/>
          <w:lang w:val="sl-SI"/>
        </w:rPr>
        <w:t xml:space="preserve"> (moški, ženska, ne</w:t>
      </w:r>
      <w:r w:rsidR="0067257D" w:rsidRPr="00422677">
        <w:rPr>
          <w:rFonts w:ascii="Arial" w:hAnsi="Arial" w:cs="Arial"/>
          <w:color w:val="000000" w:themeColor="text1"/>
          <w:sz w:val="20"/>
          <w:szCs w:val="20"/>
          <w:lang w:val="sl-SI"/>
        </w:rPr>
        <w:t>binarni</w:t>
      </w:r>
      <w:r w:rsidR="00AE3870" w:rsidRPr="00422677">
        <w:rPr>
          <w:rFonts w:ascii="Arial" w:hAnsi="Arial" w:cs="Arial"/>
          <w:color w:val="000000" w:themeColor="text1"/>
          <w:sz w:val="20"/>
          <w:szCs w:val="20"/>
          <w:lang w:val="sl-SI"/>
        </w:rPr>
        <w:t>) in starosti (&lt;18, 18-60, &gt;60).</w:t>
      </w:r>
    </w:p>
    <w:p w14:paraId="4FA02B9D" w14:textId="77777777" w:rsidR="007D4AF5" w:rsidRPr="00422677" w:rsidRDefault="007D4AF5" w:rsidP="00F464EB">
      <w:pPr>
        <w:pStyle w:val="Brezrazmikov"/>
        <w:spacing w:line="260" w:lineRule="exact"/>
        <w:jc w:val="both"/>
        <w:rPr>
          <w:rFonts w:ascii="Arial" w:hAnsi="Arial" w:cs="Arial"/>
          <w:color w:val="000000" w:themeColor="text1"/>
          <w:sz w:val="20"/>
          <w:szCs w:val="20"/>
          <w:lang w:val="sl-SI"/>
        </w:rPr>
      </w:pPr>
    </w:p>
    <w:p w14:paraId="4EB6092A" w14:textId="77777777" w:rsidR="002B0B36" w:rsidRPr="00422677" w:rsidRDefault="00E855E3" w:rsidP="00F464E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Vrednost oziroma podatek za mejnik 2024 je določen na podlagi števila vloženih prošenj za mednarodno zaščito v </w:t>
      </w:r>
      <w:r w:rsidR="004524A3" w:rsidRPr="00422677">
        <w:rPr>
          <w:rFonts w:ascii="Arial" w:hAnsi="Arial" w:cs="Arial"/>
          <w:color w:val="000000" w:themeColor="text1"/>
          <w:sz w:val="20"/>
          <w:szCs w:val="20"/>
          <w:lang w:val="sl-SI"/>
        </w:rPr>
        <w:t xml:space="preserve">letu </w:t>
      </w:r>
      <w:r w:rsidRPr="00422677">
        <w:rPr>
          <w:rFonts w:ascii="Arial" w:hAnsi="Arial" w:cs="Arial"/>
          <w:color w:val="000000" w:themeColor="text1"/>
          <w:sz w:val="20"/>
          <w:szCs w:val="20"/>
          <w:lang w:val="sl-SI"/>
        </w:rPr>
        <w:t>2020. MNZ vodi statistiko vloženih prošenj po mesecih in letih</w:t>
      </w:r>
      <w:r w:rsidR="00B15A14" w:rsidRPr="00422677">
        <w:rPr>
          <w:rFonts w:ascii="Arial" w:hAnsi="Arial" w:cs="Arial"/>
          <w:color w:val="000000" w:themeColor="text1"/>
          <w:sz w:val="20"/>
          <w:szCs w:val="20"/>
          <w:lang w:val="sl-SI"/>
        </w:rPr>
        <w:t>. Potrebno se je zavedati, da natančno</w:t>
      </w:r>
      <w:r w:rsidRPr="00422677">
        <w:rPr>
          <w:rFonts w:ascii="Arial" w:hAnsi="Arial" w:cs="Arial"/>
          <w:color w:val="000000" w:themeColor="text1"/>
          <w:sz w:val="20"/>
          <w:szCs w:val="20"/>
          <w:lang w:val="sl-SI"/>
        </w:rPr>
        <w:t xml:space="preserve"> napovedovanje migracijskih tokov n</w:t>
      </w:r>
      <w:r w:rsidR="00B15A14" w:rsidRPr="00422677">
        <w:rPr>
          <w:rFonts w:ascii="Arial" w:hAnsi="Arial" w:cs="Arial"/>
          <w:color w:val="000000" w:themeColor="text1"/>
          <w:sz w:val="20"/>
          <w:szCs w:val="20"/>
          <w:lang w:val="sl-SI"/>
        </w:rPr>
        <w:t>i možno</w:t>
      </w:r>
      <w:r w:rsidRPr="00422677">
        <w:rPr>
          <w:rFonts w:ascii="Arial" w:hAnsi="Arial" w:cs="Arial"/>
          <w:color w:val="000000" w:themeColor="text1"/>
          <w:sz w:val="20"/>
          <w:szCs w:val="20"/>
          <w:lang w:val="sl-SI"/>
        </w:rPr>
        <w:t xml:space="preserve">. Na podlagi preteklih statistik lahko napovemo </w:t>
      </w:r>
      <w:r w:rsidR="004524A3" w:rsidRPr="00422677">
        <w:rPr>
          <w:rFonts w:ascii="Arial" w:hAnsi="Arial" w:cs="Arial"/>
          <w:color w:val="000000" w:themeColor="text1"/>
          <w:sz w:val="20"/>
          <w:szCs w:val="20"/>
          <w:lang w:val="sl-SI"/>
        </w:rPr>
        <w:t xml:space="preserve">predvideno število prošenj </w:t>
      </w:r>
      <w:r w:rsidRPr="00422677">
        <w:rPr>
          <w:rFonts w:ascii="Arial" w:hAnsi="Arial" w:cs="Arial"/>
          <w:color w:val="000000" w:themeColor="text1"/>
          <w:sz w:val="20"/>
          <w:szCs w:val="20"/>
          <w:lang w:val="sl-SI"/>
        </w:rPr>
        <w:t xml:space="preserve">za naslednja leta, vendar se lahko migracijski tok popolnoma spremeni in številke bodisi narastejo (konflikti, podnebje) ali pa padejo, ker se migracije na globalni ravni umirjajo. Vrednost za mejnik je določena </w:t>
      </w:r>
      <w:r w:rsidR="00F73A1A" w:rsidRPr="00422677">
        <w:rPr>
          <w:rFonts w:ascii="Arial" w:hAnsi="Arial" w:cs="Arial"/>
          <w:color w:val="000000" w:themeColor="text1"/>
          <w:sz w:val="20"/>
          <w:szCs w:val="20"/>
          <w:lang w:val="sl-SI"/>
        </w:rPr>
        <w:t>glede na ocenjeno število udeležencev po treh letih izvajanja projektov, v sklopu katerih se predvideva, da bodo pomoči deležni vsi vlagatelji namere in prosilci za mednarodno zaščito, ki bodo v tem obdobju vstopili v Republiko Slovenijo</w:t>
      </w:r>
      <w:r w:rsidR="000870D1" w:rsidRPr="00422677">
        <w:rPr>
          <w:rFonts w:ascii="Arial" w:hAnsi="Arial" w:cs="Arial"/>
          <w:color w:val="000000" w:themeColor="text1"/>
          <w:sz w:val="20"/>
          <w:szCs w:val="20"/>
          <w:lang w:val="sl-SI"/>
        </w:rPr>
        <w:t>.</w:t>
      </w:r>
    </w:p>
    <w:p w14:paraId="388A7603" w14:textId="77777777" w:rsidR="002B0B36" w:rsidRPr="00422677" w:rsidRDefault="002B0B36" w:rsidP="00F464EB">
      <w:pPr>
        <w:pStyle w:val="Brezrazmikov"/>
        <w:spacing w:line="260" w:lineRule="exact"/>
        <w:jc w:val="both"/>
        <w:rPr>
          <w:rFonts w:ascii="Arial" w:hAnsi="Arial" w:cs="Arial"/>
          <w:color w:val="000000" w:themeColor="text1"/>
          <w:sz w:val="20"/>
          <w:szCs w:val="20"/>
          <w:lang w:val="sl-SI"/>
        </w:rPr>
      </w:pPr>
    </w:p>
    <w:p w14:paraId="32DE1E31" w14:textId="77777777" w:rsidR="00D8084A" w:rsidRPr="00422677" w:rsidRDefault="002B0B36" w:rsidP="004524A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w:t>
      </w:r>
      <w:r w:rsidR="002D5150" w:rsidRPr="00422677">
        <w:rPr>
          <w:rFonts w:ascii="Arial" w:hAnsi="Arial" w:cs="Arial"/>
          <w:color w:val="000000" w:themeColor="text1"/>
          <w:sz w:val="20"/>
          <w:szCs w:val="20"/>
          <w:lang w:val="sl-SI"/>
        </w:rPr>
        <w:t>na podlagi števila vloženih proše</w:t>
      </w:r>
      <w:r w:rsidR="000870D1" w:rsidRPr="00422677">
        <w:rPr>
          <w:rFonts w:ascii="Arial" w:hAnsi="Arial" w:cs="Arial"/>
          <w:color w:val="000000" w:themeColor="text1"/>
          <w:sz w:val="20"/>
          <w:szCs w:val="20"/>
          <w:lang w:val="sl-SI"/>
        </w:rPr>
        <w:t>nj za mednarodno zaščito v 2020</w:t>
      </w:r>
      <w:r w:rsidR="00E855E3" w:rsidRPr="00422677">
        <w:rPr>
          <w:rFonts w:ascii="Arial" w:hAnsi="Arial" w:cs="Arial"/>
          <w:color w:val="000000" w:themeColor="text1"/>
          <w:sz w:val="20"/>
          <w:szCs w:val="20"/>
          <w:lang w:val="sl-SI"/>
        </w:rPr>
        <w:t>.</w:t>
      </w:r>
      <w:r w:rsidR="000870D1" w:rsidRPr="00422677">
        <w:rPr>
          <w:rFonts w:ascii="Arial" w:hAnsi="Arial" w:cs="Arial"/>
          <w:color w:val="000000" w:themeColor="text1"/>
          <w:sz w:val="20"/>
          <w:szCs w:val="20"/>
          <w:lang w:val="sl-SI"/>
        </w:rPr>
        <w:t xml:space="preserve"> </w:t>
      </w:r>
      <w:r w:rsidR="00E855E3" w:rsidRPr="00422677">
        <w:rPr>
          <w:rFonts w:ascii="Arial" w:hAnsi="Arial" w:cs="Arial"/>
          <w:color w:val="000000" w:themeColor="text1"/>
          <w:sz w:val="20"/>
          <w:szCs w:val="20"/>
          <w:lang w:val="sl-SI"/>
        </w:rPr>
        <w:t>MNZ vodi statistiko vloženih prošenj po mesecih in letih. Kot že rečeno</w:t>
      </w:r>
      <w:r w:rsidR="004524A3" w:rsidRPr="00422677">
        <w:rPr>
          <w:rFonts w:ascii="Arial" w:hAnsi="Arial" w:cs="Arial"/>
          <w:color w:val="000000" w:themeColor="text1"/>
          <w:sz w:val="20"/>
          <w:szCs w:val="20"/>
          <w:lang w:val="sl-SI"/>
        </w:rPr>
        <w:t>,</w:t>
      </w:r>
      <w:r w:rsidR="00E855E3" w:rsidRPr="00422677">
        <w:rPr>
          <w:rFonts w:ascii="Arial" w:hAnsi="Arial" w:cs="Arial"/>
          <w:color w:val="000000" w:themeColor="text1"/>
          <w:sz w:val="20"/>
          <w:szCs w:val="20"/>
          <w:lang w:val="sl-SI"/>
        </w:rPr>
        <w:t xml:space="preserve"> </w:t>
      </w:r>
      <w:r w:rsidR="00B15A14" w:rsidRPr="00422677">
        <w:rPr>
          <w:rFonts w:ascii="Arial" w:hAnsi="Arial" w:cs="Arial"/>
          <w:color w:val="000000" w:themeColor="text1"/>
          <w:sz w:val="20"/>
          <w:szCs w:val="20"/>
          <w:lang w:val="sl-SI"/>
        </w:rPr>
        <w:t>natančno</w:t>
      </w:r>
      <w:r w:rsidR="00E855E3" w:rsidRPr="00422677">
        <w:rPr>
          <w:rFonts w:ascii="Arial" w:hAnsi="Arial" w:cs="Arial"/>
          <w:color w:val="000000" w:themeColor="text1"/>
          <w:sz w:val="20"/>
          <w:szCs w:val="20"/>
          <w:lang w:val="sl-SI"/>
        </w:rPr>
        <w:t xml:space="preserve"> napov</w:t>
      </w:r>
      <w:r w:rsidR="00B15A14" w:rsidRPr="00422677">
        <w:rPr>
          <w:rFonts w:ascii="Arial" w:hAnsi="Arial" w:cs="Arial"/>
          <w:color w:val="000000" w:themeColor="text1"/>
          <w:sz w:val="20"/>
          <w:szCs w:val="20"/>
          <w:lang w:val="sl-SI"/>
        </w:rPr>
        <w:t>edovanje migracijskih trendov ni možno</w:t>
      </w:r>
      <w:r w:rsidR="00E855E3" w:rsidRPr="00422677">
        <w:rPr>
          <w:rFonts w:ascii="Arial" w:hAnsi="Arial" w:cs="Arial"/>
          <w:color w:val="000000" w:themeColor="text1"/>
          <w:sz w:val="20"/>
          <w:szCs w:val="20"/>
          <w:lang w:val="sl-SI"/>
        </w:rPr>
        <w:t xml:space="preserve">, sploh na daljše časovno obdobje, kot je na primer za leto 2029. Ciljna vrednost je določena </w:t>
      </w:r>
      <w:r w:rsidR="000870D1" w:rsidRPr="00422677">
        <w:rPr>
          <w:rFonts w:ascii="Arial" w:hAnsi="Arial" w:cs="Arial"/>
          <w:color w:val="000000" w:themeColor="text1"/>
          <w:sz w:val="20"/>
          <w:szCs w:val="20"/>
          <w:lang w:val="sl-SI"/>
        </w:rPr>
        <w:t>glede na ocenjeno število udeležencev po osmih letih izvajanja projektov, v sklopu katerih se predvideva, da bodo pomoči deležni vsi vlagatelji namere in prosilci za mednarodno zaščito, ki bodo v tem obdobju vstopili v Republiko Slovenijo.</w:t>
      </w:r>
    </w:p>
    <w:p w14:paraId="0E39141F" w14:textId="77777777" w:rsidR="00D8084A" w:rsidRPr="00422677" w:rsidRDefault="00D8084A" w:rsidP="004524A3">
      <w:pPr>
        <w:pStyle w:val="Brezrazmikov"/>
        <w:spacing w:line="260" w:lineRule="exact"/>
        <w:jc w:val="both"/>
        <w:rPr>
          <w:rFonts w:ascii="Arial" w:hAnsi="Arial" w:cs="Arial"/>
          <w:color w:val="000000" w:themeColor="text1"/>
          <w:sz w:val="20"/>
          <w:szCs w:val="20"/>
          <w:lang w:val="sl-SI"/>
        </w:rPr>
      </w:pPr>
    </w:p>
    <w:p w14:paraId="3EC5A654" w14:textId="77777777" w:rsidR="004524A3" w:rsidRPr="00422677" w:rsidRDefault="004524A3" w:rsidP="004524A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tabeli je število udeležencev</w:t>
      </w:r>
      <w:r w:rsidR="00D8084A" w:rsidRPr="00422677">
        <w:rPr>
          <w:rFonts w:ascii="Arial" w:hAnsi="Arial" w:cs="Arial"/>
          <w:color w:val="000000" w:themeColor="text1"/>
          <w:sz w:val="20"/>
          <w:szCs w:val="20"/>
          <w:lang w:val="sl-SI"/>
        </w:rPr>
        <w:t>, ki so prejeli pravno pomoč, enako skupnemu številu udeležencev, ki so prejeli podporo. Razlog za to je, da je v Republiki Sloveniji pravna pomoč za prosilce za mednarodno zaščito namenjena vsem prosilcem v samem postopku (določena je z Zakonom o spremembah in dopolnitvah Zakona o mednarodni zaščiti (ZMZ-1A)). Pravna pomoč sicer ni edina pomoč, ki je zakonsko obvezna (kot npr. prevajanje, do česar so upravičeni vsi prosilci, vezano na spremljanja postopka v jeziku, ki ga razumejo), zato isti prosilci prejmejo tudi podporo, ki ni pravna. Glede na to, da se kazalnik Št. udeležencev, ki so prejeli podporo, ki ni pravna podpora, kreira avtomatsko</w:t>
      </w:r>
      <w:r w:rsidR="002E0F24" w:rsidRPr="00422677">
        <w:rPr>
          <w:rFonts w:ascii="Arial" w:hAnsi="Arial" w:cs="Arial"/>
          <w:color w:val="000000" w:themeColor="text1"/>
          <w:sz w:val="20"/>
          <w:szCs w:val="20"/>
          <w:lang w:val="sl-SI"/>
        </w:rPr>
        <w:t xml:space="preserve">, znaša vrednost </w:t>
      </w:r>
      <w:r w:rsidR="00D8084A" w:rsidRPr="00422677">
        <w:rPr>
          <w:rFonts w:ascii="Arial" w:hAnsi="Arial" w:cs="Arial"/>
          <w:color w:val="000000" w:themeColor="text1"/>
          <w:sz w:val="20"/>
          <w:szCs w:val="20"/>
          <w:lang w:val="sl-SI"/>
        </w:rPr>
        <w:t xml:space="preserve">v tabeli </w:t>
      </w:r>
      <w:r w:rsidR="002E0F24" w:rsidRPr="00422677">
        <w:rPr>
          <w:rFonts w:ascii="Arial" w:hAnsi="Arial" w:cs="Arial"/>
          <w:color w:val="000000" w:themeColor="text1"/>
          <w:sz w:val="20"/>
          <w:szCs w:val="20"/>
          <w:lang w:val="sl-SI"/>
        </w:rPr>
        <w:t>za ta kazalnik 0</w:t>
      </w:r>
      <w:r w:rsidR="00D8084A" w:rsidRPr="00422677">
        <w:rPr>
          <w:rFonts w:ascii="Arial" w:hAnsi="Arial" w:cs="Arial"/>
          <w:color w:val="000000" w:themeColor="text1"/>
          <w:sz w:val="20"/>
          <w:szCs w:val="20"/>
          <w:lang w:val="sl-SI"/>
        </w:rPr>
        <w:t>.</w:t>
      </w:r>
    </w:p>
    <w:p w14:paraId="3F8ABFC7" w14:textId="77777777" w:rsidR="002B0B36" w:rsidRPr="00422677" w:rsidRDefault="002B0B36" w:rsidP="00F464EB">
      <w:pPr>
        <w:pStyle w:val="Brezrazmikov"/>
        <w:spacing w:line="260" w:lineRule="exact"/>
        <w:jc w:val="both"/>
        <w:rPr>
          <w:rFonts w:ascii="Arial" w:hAnsi="Arial" w:cs="Arial"/>
          <w:color w:val="000000" w:themeColor="text1"/>
          <w:sz w:val="20"/>
          <w:szCs w:val="20"/>
          <w:lang w:val="sl-SI"/>
        </w:rPr>
      </w:pPr>
    </w:p>
    <w:p w14:paraId="48EC1846" w14:textId="77777777" w:rsidR="00007916" w:rsidRPr="00422677" w:rsidRDefault="002B0B36" w:rsidP="0000791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0870D1" w:rsidRPr="00422677">
        <w:rPr>
          <w:rFonts w:ascii="Arial" w:hAnsi="Arial" w:cs="Arial"/>
          <w:color w:val="000000" w:themeColor="text1"/>
          <w:sz w:val="20"/>
          <w:szCs w:val="20"/>
          <w:lang w:val="sl-SI"/>
        </w:rPr>
        <w:t>i</w:t>
      </w:r>
      <w:r w:rsidRPr="00422677">
        <w:rPr>
          <w:rFonts w:ascii="Arial" w:hAnsi="Arial" w:cs="Arial"/>
          <w:color w:val="000000" w:themeColor="text1"/>
          <w:sz w:val="20"/>
          <w:szCs w:val="20"/>
          <w:lang w:val="sl-SI"/>
        </w:rPr>
        <w:t>,</w:t>
      </w:r>
      <w:r w:rsidR="002D5150" w:rsidRPr="00422677">
        <w:rPr>
          <w:rFonts w:ascii="Arial" w:hAnsi="Arial" w:cs="Arial"/>
          <w:color w:val="000000" w:themeColor="text1"/>
          <w:sz w:val="20"/>
          <w:szCs w:val="20"/>
          <w:lang w:val="sl-SI"/>
        </w:rPr>
        <w:t xml:space="preserve"> iz katerega se črpajo podatki, </w:t>
      </w:r>
      <w:r w:rsidR="000870D1" w:rsidRPr="00422677">
        <w:rPr>
          <w:rFonts w:ascii="Arial" w:hAnsi="Arial" w:cs="Arial"/>
          <w:color w:val="000000" w:themeColor="text1"/>
          <w:sz w:val="20"/>
          <w:szCs w:val="20"/>
          <w:lang w:val="sl-SI"/>
        </w:rPr>
        <w:t>so</w:t>
      </w:r>
      <w:r w:rsidR="002D5150" w:rsidRPr="00422677">
        <w:rPr>
          <w:rFonts w:ascii="Arial" w:hAnsi="Arial" w:cs="Arial"/>
          <w:color w:val="000000" w:themeColor="text1"/>
          <w:sz w:val="20"/>
          <w:szCs w:val="20"/>
          <w:lang w:val="sl-SI"/>
        </w:rPr>
        <w:t xml:space="preserve"> statistika, ki jo vodi MNZ</w:t>
      </w:r>
      <w:r w:rsidR="000870D1" w:rsidRPr="00422677">
        <w:rPr>
          <w:rFonts w:ascii="Arial" w:hAnsi="Arial" w:cs="Arial"/>
          <w:color w:val="000000" w:themeColor="text1"/>
          <w:sz w:val="20"/>
          <w:szCs w:val="20"/>
          <w:lang w:val="sl-SI"/>
        </w:rPr>
        <w:t xml:space="preserve"> ter interne evidence Urada za oskrbo in integracijo migrantov</w:t>
      </w:r>
      <w:r w:rsidR="0028088C" w:rsidRPr="00422677">
        <w:rPr>
          <w:rFonts w:ascii="Arial" w:hAnsi="Arial" w:cs="Arial"/>
          <w:color w:val="000000" w:themeColor="text1"/>
          <w:sz w:val="20"/>
          <w:szCs w:val="20"/>
          <w:lang w:val="sl-SI"/>
        </w:rPr>
        <w:t xml:space="preserve"> (UOIM)</w:t>
      </w:r>
      <w:r w:rsidR="000870D1" w:rsidRPr="00422677">
        <w:rPr>
          <w:rFonts w:ascii="Arial" w:hAnsi="Arial" w:cs="Arial"/>
          <w:color w:val="000000" w:themeColor="text1"/>
          <w:sz w:val="20"/>
          <w:szCs w:val="20"/>
          <w:lang w:val="sl-SI"/>
        </w:rPr>
        <w:t>.</w:t>
      </w:r>
      <w:r w:rsidR="00AF6123" w:rsidRPr="00422677">
        <w:rPr>
          <w:rFonts w:ascii="Arial" w:hAnsi="Arial" w:cs="Arial"/>
          <w:color w:val="000000" w:themeColor="text1"/>
          <w:sz w:val="20"/>
          <w:szCs w:val="20"/>
          <w:lang w:val="sl-SI"/>
        </w:rPr>
        <w:t xml:space="preserve"> MNZ vodi mesečno in letno statistiko števila vloženih prošenj za mednarodno zaščito</w:t>
      </w:r>
      <w:r w:rsidR="00007916" w:rsidRPr="00422677">
        <w:rPr>
          <w:rFonts w:ascii="Arial" w:hAnsi="Arial" w:cs="Arial"/>
          <w:color w:val="000000" w:themeColor="text1"/>
          <w:sz w:val="20"/>
          <w:szCs w:val="20"/>
          <w:lang w:val="sl-SI"/>
        </w:rPr>
        <w:t xml:space="preserve">. </w:t>
      </w:r>
      <w:r w:rsidR="00AA5E0D" w:rsidRPr="00422677">
        <w:rPr>
          <w:rFonts w:ascii="Arial" w:hAnsi="Arial" w:cs="Arial"/>
          <w:color w:val="000000" w:themeColor="text1"/>
          <w:sz w:val="20"/>
          <w:szCs w:val="20"/>
          <w:lang w:val="sl-SI"/>
        </w:rPr>
        <w:t>MNZ vodi evidence, ki so določene z Zakonom o mednarodni zaščiti (X</w:t>
      </w:r>
      <w:r w:rsidR="00007916" w:rsidRPr="00422677">
        <w:rPr>
          <w:rFonts w:ascii="Arial" w:hAnsi="Arial" w:cs="Arial"/>
          <w:color w:val="000000" w:themeColor="text1"/>
          <w:sz w:val="20"/>
          <w:szCs w:val="20"/>
          <w:lang w:val="sl-SI"/>
        </w:rPr>
        <w:t>. poglavje</w:t>
      </w:r>
      <w:r w:rsidR="00AA5E0D" w:rsidRPr="00422677">
        <w:rPr>
          <w:rFonts w:ascii="Arial" w:hAnsi="Arial" w:cs="Arial"/>
          <w:color w:val="000000" w:themeColor="text1"/>
          <w:sz w:val="20"/>
          <w:szCs w:val="20"/>
          <w:lang w:val="sl-SI"/>
        </w:rPr>
        <w:t xml:space="preserve"> - </w:t>
      </w:r>
      <w:r w:rsidR="00007916" w:rsidRPr="00422677">
        <w:rPr>
          <w:rFonts w:ascii="Arial" w:hAnsi="Arial" w:cs="Arial"/>
          <w:color w:val="000000" w:themeColor="text1"/>
          <w:sz w:val="20"/>
          <w:szCs w:val="20"/>
          <w:lang w:val="sl-SI"/>
        </w:rPr>
        <w:t>Evidence, Zbirka osebnih podatkov</w:t>
      </w:r>
      <w:r w:rsidR="00AA5E0D" w:rsidRPr="00422677">
        <w:rPr>
          <w:rFonts w:ascii="Arial" w:hAnsi="Arial" w:cs="Arial"/>
          <w:color w:val="000000" w:themeColor="text1"/>
          <w:sz w:val="20"/>
          <w:szCs w:val="20"/>
          <w:lang w:val="sl-SI"/>
        </w:rPr>
        <w:t>).</w:t>
      </w:r>
    </w:p>
    <w:p w14:paraId="246C0D3F" w14:textId="77777777" w:rsidR="002B0B36" w:rsidRPr="00422677" w:rsidRDefault="002B0B36" w:rsidP="00F464EB">
      <w:pPr>
        <w:pStyle w:val="Brezrazmikov"/>
        <w:spacing w:line="260" w:lineRule="exact"/>
        <w:jc w:val="both"/>
        <w:rPr>
          <w:rFonts w:ascii="Arial" w:hAnsi="Arial" w:cs="Arial"/>
          <w:color w:val="000000" w:themeColor="text1"/>
          <w:sz w:val="20"/>
          <w:szCs w:val="20"/>
          <w:lang w:val="sl-SI"/>
        </w:rPr>
      </w:pPr>
    </w:p>
    <w:p w14:paraId="6044FF3A" w14:textId="77777777" w:rsidR="00BB6476" w:rsidRPr="00422677" w:rsidRDefault="00BB6476" w:rsidP="00D950C5">
      <w:pPr>
        <w:rPr>
          <w:rFonts w:cs="Arial"/>
          <w:color w:val="000000" w:themeColor="text1"/>
          <w:szCs w:val="20"/>
          <w:lang w:val="sl-SI"/>
        </w:rPr>
      </w:pPr>
    </w:p>
    <w:p w14:paraId="52005000" w14:textId="77777777" w:rsidR="00F81938" w:rsidRPr="00422677" w:rsidRDefault="00F81938"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2. Število udeležencev v dejavnostih usposabljanja.</w:t>
      </w:r>
    </w:p>
    <w:p w14:paraId="7109FA78" w14:textId="77777777" w:rsidR="00D950C5" w:rsidRPr="00422677" w:rsidRDefault="00D950C5" w:rsidP="00D950C5">
      <w:pPr>
        <w:pStyle w:val="Brezrazmikov"/>
        <w:spacing w:line="260" w:lineRule="exact"/>
        <w:jc w:val="both"/>
        <w:rPr>
          <w:rFonts w:ascii="Arial" w:hAnsi="Arial" w:cs="Arial"/>
          <w:i/>
          <w:color w:val="000000" w:themeColor="text1"/>
          <w:sz w:val="20"/>
          <w:szCs w:val="20"/>
          <w:lang w:val="sl-SI"/>
        </w:rPr>
      </w:pPr>
    </w:p>
    <w:tbl>
      <w:tblPr>
        <w:tblStyle w:val="Tabelamrea"/>
        <w:tblW w:w="8500" w:type="dxa"/>
        <w:tblLook w:val="04A0" w:firstRow="1" w:lastRow="0" w:firstColumn="1" w:lastColumn="0" w:noHBand="0" w:noVBand="1"/>
        <w:tblCaption w:val="Tabela kazalnika &quot;Število udeležencev v dejavnostih usposabljanja&quot;"/>
        <w:tblDescription w:val="Tabela prikazuje vrednost kazalnika število udeležencev v dejavnostih usposabljanja za izvedbeni ukrep 1b. "/>
      </w:tblPr>
      <w:tblGrid>
        <w:gridCol w:w="1271"/>
        <w:gridCol w:w="992"/>
        <w:gridCol w:w="2835"/>
        <w:gridCol w:w="1134"/>
        <w:gridCol w:w="993"/>
        <w:gridCol w:w="1275"/>
      </w:tblGrid>
      <w:tr w:rsidR="00422677" w:rsidRPr="00422677" w14:paraId="49753DDA" w14:textId="77777777" w:rsidTr="00674F10">
        <w:trPr>
          <w:tblHeader/>
        </w:trPr>
        <w:tc>
          <w:tcPr>
            <w:tcW w:w="1271" w:type="dxa"/>
            <w:shd w:val="clear" w:color="auto" w:fill="D9E2F3" w:themeFill="accent5" w:themeFillTint="33"/>
          </w:tcPr>
          <w:p w14:paraId="26DAD21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33B9B569"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767151CF"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745C7C24"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1B135A5B"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507E107A"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0F4AF3B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7118A71B" w14:textId="77777777" w:rsidTr="006C01E2">
        <w:tc>
          <w:tcPr>
            <w:tcW w:w="1271" w:type="dxa"/>
            <w:vAlign w:val="center"/>
          </w:tcPr>
          <w:p w14:paraId="31D2A3C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92" w:type="dxa"/>
            <w:vAlign w:val="center"/>
          </w:tcPr>
          <w:p w14:paraId="78E192A8" w14:textId="77777777" w:rsidR="006037CE" w:rsidRPr="00422677" w:rsidRDefault="006C01E2" w:rsidP="006C01E2">
            <w:pPr>
              <w:pStyle w:val="Brezrazmikov"/>
              <w:spacing w:line="260" w:lineRule="exact"/>
              <w:jc w:val="center"/>
              <w:rPr>
                <w:rFonts w:ascii="Arial" w:hAnsi="Arial" w:cs="Arial"/>
                <w:b/>
                <w:noProof/>
                <w:color w:val="000000" w:themeColor="text1"/>
                <w:sz w:val="18"/>
                <w:szCs w:val="18"/>
                <w:lang w:val="sl-SI"/>
              </w:rPr>
            </w:pPr>
            <w:r w:rsidRPr="00422677">
              <w:rPr>
                <w:rFonts w:ascii="Arial" w:hAnsi="Arial" w:cs="Arial"/>
                <w:b/>
                <w:noProof/>
                <w:color w:val="000000" w:themeColor="text1"/>
                <w:sz w:val="18"/>
                <w:szCs w:val="18"/>
                <w:lang w:val="sl-SI"/>
              </w:rPr>
              <w:t>O.1.2</w:t>
            </w:r>
          </w:p>
        </w:tc>
        <w:tc>
          <w:tcPr>
            <w:tcW w:w="2835" w:type="dxa"/>
          </w:tcPr>
          <w:p w14:paraId="00C42BE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noProof/>
                <w:color w:val="000000" w:themeColor="text1"/>
                <w:sz w:val="18"/>
                <w:szCs w:val="18"/>
                <w:lang w:val="sl-SI"/>
              </w:rPr>
              <w:t>Število udeležen</w:t>
            </w:r>
            <w:r w:rsidR="00803714" w:rsidRPr="00422677">
              <w:rPr>
                <w:rFonts w:ascii="Arial" w:hAnsi="Arial" w:cs="Arial"/>
                <w:b/>
                <w:noProof/>
                <w:color w:val="000000" w:themeColor="text1"/>
                <w:sz w:val="18"/>
                <w:szCs w:val="18"/>
                <w:lang w:val="sl-SI"/>
              </w:rPr>
              <w:t>cev v dejavnostih usposabljanja</w:t>
            </w:r>
          </w:p>
        </w:tc>
        <w:tc>
          <w:tcPr>
            <w:tcW w:w="1134" w:type="dxa"/>
            <w:vAlign w:val="center"/>
          </w:tcPr>
          <w:p w14:paraId="00D5BE00" w14:textId="77777777" w:rsidR="006037CE" w:rsidRPr="00422677" w:rsidRDefault="00FF320C"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2E6C17F"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75</w:t>
            </w:r>
          </w:p>
        </w:tc>
        <w:tc>
          <w:tcPr>
            <w:tcW w:w="1275" w:type="dxa"/>
            <w:vAlign w:val="center"/>
          </w:tcPr>
          <w:p w14:paraId="0999ECA8"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80</w:t>
            </w:r>
          </w:p>
        </w:tc>
      </w:tr>
    </w:tbl>
    <w:p w14:paraId="59CFB699" w14:textId="77777777" w:rsidR="00FF320C" w:rsidRPr="00422677" w:rsidRDefault="00FF320C" w:rsidP="00FF320C">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109CF083" w14:textId="77777777" w:rsidR="00FF320C" w:rsidRPr="00422677" w:rsidRDefault="00FF320C" w:rsidP="008F692D">
      <w:pPr>
        <w:pStyle w:val="Brezrazmikov"/>
        <w:spacing w:line="260" w:lineRule="exact"/>
        <w:jc w:val="both"/>
        <w:rPr>
          <w:rFonts w:ascii="Arial" w:hAnsi="Arial" w:cs="Arial"/>
          <w:color w:val="000000" w:themeColor="text1"/>
          <w:sz w:val="20"/>
          <w:szCs w:val="20"/>
          <w:lang w:val="sl-SI"/>
        </w:rPr>
      </w:pPr>
    </w:p>
    <w:p w14:paraId="6FC39EC3" w14:textId="77777777" w:rsidR="008F692D" w:rsidRPr="00422677" w:rsidRDefault="002F5390" w:rsidP="008F692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Načrtom izobraževanj MNZ, ki se ga sprejema za eno leto vnaprej. Glede sodelovanja v usposabljanju zaposlenih iz Direktorata za migracije na modulih mednarodna zaščita in sprejem, ki je v organizaciji EASO, pa EASO vsako leto objavi načrt usposabljanj za nacionalne trenerje, kamor se zainteresirani prijavljajo sproti, glede na trenutne potrebe. Spremljanje kazalnika je povezano tudi z</w:t>
      </w:r>
      <w:r w:rsidR="00A9429D" w:rsidRPr="00422677">
        <w:rPr>
          <w:rFonts w:ascii="Arial" w:hAnsi="Arial" w:cs="Arial"/>
          <w:color w:val="000000" w:themeColor="text1"/>
          <w:sz w:val="20"/>
          <w:szCs w:val="20"/>
          <w:lang w:val="sl-SI"/>
        </w:rPr>
        <w:t xml:space="preserve"> izvedbo projekta študijskih obiskov strokovnih delavcev s področja sprejema, z namenom prenosa dobrih praks in zagotavljanja supervizije zanje</w:t>
      </w:r>
      <w:r w:rsidR="008F692D" w:rsidRPr="00422677">
        <w:rPr>
          <w:rFonts w:ascii="Arial" w:hAnsi="Arial" w:cs="Arial"/>
          <w:color w:val="000000" w:themeColor="text1"/>
          <w:sz w:val="20"/>
          <w:szCs w:val="20"/>
          <w:lang w:val="sl-SI"/>
        </w:rPr>
        <w:t>.</w:t>
      </w:r>
    </w:p>
    <w:p w14:paraId="3EAEA27D"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p>
    <w:p w14:paraId="4C9C74CB" w14:textId="77777777" w:rsidR="00C621DA" w:rsidRPr="00422677" w:rsidRDefault="00C621DA" w:rsidP="00C621DA">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V okviru tega kazalnika bo poročanje potekalo po spolu (moški, ženska, nebinarni) in starosti (&lt;18, 18-60, &gt;60).</w:t>
      </w:r>
    </w:p>
    <w:p w14:paraId="2939725A" w14:textId="77777777" w:rsidR="00C621DA" w:rsidRPr="00422677" w:rsidRDefault="00C621DA" w:rsidP="00C621DA">
      <w:pPr>
        <w:rPr>
          <w:color w:val="000000" w:themeColor="text1"/>
          <w:lang w:val="sl-SI"/>
        </w:rPr>
      </w:pPr>
    </w:p>
    <w:p w14:paraId="1BE4C209"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Vrednost oziroma podatek za mejnik 2024 </w:t>
      </w:r>
      <w:r w:rsidR="002F5390" w:rsidRPr="00422677">
        <w:rPr>
          <w:rFonts w:ascii="Arial" w:hAnsi="Arial" w:cs="Arial"/>
          <w:color w:val="000000" w:themeColor="text1"/>
          <w:sz w:val="20"/>
          <w:szCs w:val="20"/>
          <w:lang w:val="sl-SI"/>
        </w:rPr>
        <w:t>je določen z Načrtom izobraževanj MNZ 2021 in udeležbo na usposabljanjih EASO</w:t>
      </w:r>
      <w:r w:rsidR="00A9429D" w:rsidRPr="00422677">
        <w:rPr>
          <w:rFonts w:ascii="Arial" w:hAnsi="Arial" w:cs="Arial"/>
          <w:color w:val="000000" w:themeColor="text1"/>
          <w:sz w:val="20"/>
          <w:szCs w:val="20"/>
          <w:lang w:val="sl-SI"/>
        </w:rPr>
        <w:t xml:space="preserve"> ter glede na ocenjeno število zaposlenih, ki bodo po treh letih udeleženi v študijskih obiskih in jim bo zagotovljena supervizija.</w:t>
      </w:r>
    </w:p>
    <w:p w14:paraId="31F496DB"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p>
    <w:p w14:paraId="0F4C2342"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z </w:t>
      </w:r>
      <w:r w:rsidR="002F5390" w:rsidRPr="00422677">
        <w:rPr>
          <w:rFonts w:ascii="Arial" w:hAnsi="Arial" w:cs="Arial"/>
          <w:color w:val="000000" w:themeColor="text1"/>
          <w:sz w:val="20"/>
          <w:szCs w:val="20"/>
          <w:lang w:val="sl-SI"/>
        </w:rPr>
        <w:t>Načrtom izobraževanj MNZ 2021 in udeležbo na usposabljanjih EASO</w:t>
      </w:r>
      <w:r w:rsidR="00A9429D" w:rsidRPr="00422677">
        <w:rPr>
          <w:rFonts w:ascii="Arial" w:hAnsi="Arial" w:cs="Arial"/>
          <w:color w:val="000000" w:themeColor="text1"/>
          <w:sz w:val="20"/>
          <w:szCs w:val="20"/>
          <w:lang w:val="sl-SI"/>
        </w:rPr>
        <w:t xml:space="preserve"> ter glede na</w:t>
      </w:r>
      <w:r w:rsidR="00A9429D" w:rsidRPr="00422677">
        <w:rPr>
          <w:rFonts w:ascii="Arial" w:eastAsia="Times New Roman" w:hAnsi="Arial" w:cs="Arial"/>
          <w:color w:val="000000" w:themeColor="text1"/>
          <w:sz w:val="20"/>
          <w:szCs w:val="20"/>
          <w:lang w:val="sl-SI"/>
        </w:rPr>
        <w:t xml:space="preserve"> </w:t>
      </w:r>
      <w:r w:rsidR="00A9429D" w:rsidRPr="00422677">
        <w:rPr>
          <w:rFonts w:ascii="Arial" w:hAnsi="Arial" w:cs="Arial"/>
          <w:color w:val="000000" w:themeColor="text1"/>
          <w:sz w:val="20"/>
          <w:szCs w:val="20"/>
          <w:lang w:val="sl-SI"/>
        </w:rPr>
        <w:t>ocenjeno število zaposlenih, ki bodo do tedaj udeleženi v študijskih obiskih in jim bo zagotovljena supervizija.</w:t>
      </w:r>
    </w:p>
    <w:p w14:paraId="76F14A54"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p>
    <w:p w14:paraId="21BD70ED"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Vir, iz katerega se črpajo podatki, je </w:t>
      </w:r>
      <w:r w:rsidR="002F5390" w:rsidRPr="00422677">
        <w:rPr>
          <w:rFonts w:ascii="Arial" w:hAnsi="Arial" w:cs="Arial"/>
          <w:color w:val="000000" w:themeColor="text1"/>
          <w:sz w:val="20"/>
          <w:szCs w:val="20"/>
          <w:lang w:val="sl-SI"/>
        </w:rPr>
        <w:t>Načrt izobraževanj za MNZ, ki se ga za vsako leto sprejema sproti in načrt usposabljanj EASO, ki se ga prav tako EASO vsako leto objavi</w:t>
      </w:r>
      <w:r w:rsidR="00A9429D" w:rsidRPr="00422677">
        <w:rPr>
          <w:rFonts w:ascii="Arial" w:hAnsi="Arial" w:cs="Arial"/>
          <w:color w:val="000000" w:themeColor="text1"/>
          <w:sz w:val="20"/>
          <w:szCs w:val="20"/>
          <w:lang w:val="sl-SI"/>
        </w:rPr>
        <w:t xml:space="preserve"> ter interne evidence UOIM.</w:t>
      </w:r>
    </w:p>
    <w:p w14:paraId="7BA20A09" w14:textId="77777777" w:rsidR="00E70126" w:rsidRPr="00422677" w:rsidRDefault="00E70126" w:rsidP="00E70126">
      <w:pPr>
        <w:pStyle w:val="Brezrazmikov"/>
        <w:spacing w:line="260" w:lineRule="exact"/>
        <w:jc w:val="both"/>
        <w:rPr>
          <w:rFonts w:ascii="Arial" w:hAnsi="Arial" w:cs="Arial"/>
          <w:color w:val="000000" w:themeColor="text1"/>
          <w:sz w:val="20"/>
          <w:szCs w:val="20"/>
          <w:lang w:val="sl-SI"/>
        </w:rPr>
      </w:pPr>
    </w:p>
    <w:p w14:paraId="12680896" w14:textId="77777777" w:rsidR="000465B0" w:rsidRPr="00422677" w:rsidRDefault="000465B0" w:rsidP="00D950C5">
      <w:pPr>
        <w:pStyle w:val="Brezrazmikov"/>
        <w:spacing w:line="260" w:lineRule="exact"/>
        <w:jc w:val="both"/>
        <w:rPr>
          <w:rFonts w:ascii="Arial" w:hAnsi="Arial" w:cs="Arial"/>
          <w:color w:val="000000" w:themeColor="text1"/>
          <w:sz w:val="20"/>
          <w:szCs w:val="20"/>
          <w:lang w:val="sl-SI"/>
        </w:rPr>
      </w:pPr>
    </w:p>
    <w:p w14:paraId="3C1E2C26" w14:textId="77777777" w:rsidR="00F81938" w:rsidRPr="00422677" w:rsidRDefault="00F81938"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b/>
          <w:color w:val="000000" w:themeColor="text1"/>
          <w:sz w:val="20"/>
          <w:szCs w:val="20"/>
          <w:lang w:val="sl-SI"/>
        </w:rPr>
        <w:t>3. Število na novo ustvarjenih mest v sprejemni infrastrukturi v skladu s pravnim redom Unije</w:t>
      </w:r>
      <w:r w:rsidRPr="00422677">
        <w:rPr>
          <w:rFonts w:ascii="Arial" w:hAnsi="Arial" w:cs="Arial"/>
          <w:color w:val="000000" w:themeColor="text1"/>
          <w:sz w:val="20"/>
          <w:szCs w:val="20"/>
          <w:lang w:val="sl-SI"/>
        </w:rPr>
        <w:t>, pri čemer se ločeno navede:</w:t>
      </w:r>
    </w:p>
    <w:p w14:paraId="6C90767C" w14:textId="77777777" w:rsidR="00F81938" w:rsidRPr="00422677" w:rsidRDefault="00F81938"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3.1 število na novo ustvarjenih mest za mladoletnike brez spremstva.</w:t>
      </w:r>
    </w:p>
    <w:p w14:paraId="7D1E543A" w14:textId="77777777" w:rsidR="00CC0A12" w:rsidRPr="00422677" w:rsidRDefault="00CC0A12" w:rsidP="00D950C5">
      <w:pPr>
        <w:pStyle w:val="Brezrazmikov"/>
        <w:spacing w:line="260" w:lineRule="exact"/>
        <w:jc w:val="both"/>
        <w:rPr>
          <w:rFonts w:ascii="Arial" w:hAnsi="Arial" w:cs="Arial"/>
          <w:color w:val="000000" w:themeColor="text1"/>
          <w:sz w:val="20"/>
          <w:szCs w:val="20"/>
          <w:lang w:val="sl-SI"/>
        </w:rPr>
      </w:pPr>
    </w:p>
    <w:tbl>
      <w:tblPr>
        <w:tblStyle w:val="Tabelamrea"/>
        <w:tblW w:w="8500" w:type="dxa"/>
        <w:tblLook w:val="04A0" w:firstRow="1" w:lastRow="0" w:firstColumn="1" w:lastColumn="0" w:noHBand="0" w:noVBand="1"/>
        <w:tblCaption w:val="Tabela kazalnika število na novo ustvarjenih mest v sprejemni infrastrukturi v skladu s pravnim redom Unije"/>
        <w:tblDescription w:val="Tabela prikazuje vrednost kazalnika število na novo ustvarjenih mest v sprejemni infrastrukturi v skladu s pravnim redom Unije in število na novo ustvarjenih mest za mladolentike brez spremstva."/>
      </w:tblPr>
      <w:tblGrid>
        <w:gridCol w:w="1340"/>
        <w:gridCol w:w="957"/>
        <w:gridCol w:w="2807"/>
        <w:gridCol w:w="1131"/>
        <w:gridCol w:w="991"/>
        <w:gridCol w:w="1274"/>
      </w:tblGrid>
      <w:tr w:rsidR="00422677" w:rsidRPr="00422677" w14:paraId="00980C74" w14:textId="77777777" w:rsidTr="00870C07">
        <w:trPr>
          <w:tblHeader/>
        </w:trPr>
        <w:tc>
          <w:tcPr>
            <w:tcW w:w="1340" w:type="dxa"/>
            <w:shd w:val="clear" w:color="auto" w:fill="D9E2F3" w:themeFill="accent5" w:themeFillTint="33"/>
          </w:tcPr>
          <w:p w14:paraId="0F92258A"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57" w:type="dxa"/>
            <w:shd w:val="clear" w:color="auto" w:fill="D9E2F3" w:themeFill="accent5" w:themeFillTint="33"/>
          </w:tcPr>
          <w:p w14:paraId="74B6EB55" w14:textId="77777777" w:rsidR="006037CE" w:rsidRPr="00422677" w:rsidRDefault="006037CE" w:rsidP="006C01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86F11AB" w14:textId="77777777" w:rsidR="006037CE" w:rsidRPr="00422677" w:rsidRDefault="006037CE" w:rsidP="006C01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07" w:type="dxa"/>
            <w:shd w:val="clear" w:color="auto" w:fill="D9E2F3" w:themeFill="accent5" w:themeFillTint="33"/>
          </w:tcPr>
          <w:p w14:paraId="48059547"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1" w:type="dxa"/>
            <w:shd w:val="clear" w:color="auto" w:fill="D9E2F3" w:themeFill="accent5" w:themeFillTint="33"/>
          </w:tcPr>
          <w:p w14:paraId="193C9B90"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1" w:type="dxa"/>
            <w:shd w:val="clear" w:color="auto" w:fill="D9E2F3" w:themeFill="accent5" w:themeFillTint="33"/>
          </w:tcPr>
          <w:p w14:paraId="4528A3D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4" w:type="dxa"/>
            <w:shd w:val="clear" w:color="auto" w:fill="D9E2F3" w:themeFill="accent5" w:themeFillTint="33"/>
          </w:tcPr>
          <w:p w14:paraId="4321BE8D"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E2B977C" w14:textId="77777777" w:rsidTr="00FF320C">
        <w:tc>
          <w:tcPr>
            <w:tcW w:w="1340" w:type="dxa"/>
            <w:vAlign w:val="center"/>
          </w:tcPr>
          <w:p w14:paraId="642280D3"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57" w:type="dxa"/>
            <w:vAlign w:val="center"/>
          </w:tcPr>
          <w:p w14:paraId="1AB511D2" w14:textId="77777777" w:rsidR="006037CE" w:rsidRPr="00422677" w:rsidRDefault="006C01E2" w:rsidP="006C01E2">
            <w:pPr>
              <w:pStyle w:val="Brezrazmikov"/>
              <w:spacing w:line="260" w:lineRule="exact"/>
              <w:jc w:val="center"/>
              <w:rPr>
                <w:rFonts w:ascii="Arial" w:hAnsi="Arial" w:cs="Arial"/>
                <w:b/>
                <w:color w:val="000000" w:themeColor="text1"/>
                <w:sz w:val="18"/>
                <w:szCs w:val="18"/>
                <w:shd w:val="clear" w:color="auto" w:fill="FFFFFF"/>
                <w:lang w:val="sl-SI"/>
              </w:rPr>
            </w:pPr>
            <w:r w:rsidRPr="00422677">
              <w:rPr>
                <w:rFonts w:ascii="Arial" w:hAnsi="Arial" w:cs="Arial"/>
                <w:b/>
                <w:color w:val="000000" w:themeColor="text1"/>
                <w:sz w:val="18"/>
                <w:szCs w:val="18"/>
                <w:shd w:val="clear" w:color="auto" w:fill="FFFFFF"/>
                <w:lang w:val="sl-SI"/>
              </w:rPr>
              <w:t>O.1.3</w:t>
            </w:r>
          </w:p>
        </w:tc>
        <w:tc>
          <w:tcPr>
            <w:tcW w:w="2807" w:type="dxa"/>
          </w:tcPr>
          <w:p w14:paraId="2F796B33" w14:textId="77777777" w:rsidR="006037CE" w:rsidRPr="00422677" w:rsidRDefault="006037CE" w:rsidP="00803714">
            <w:pPr>
              <w:pStyle w:val="Brezrazmikov"/>
              <w:spacing w:line="260" w:lineRule="exact"/>
              <w:rPr>
                <w:rFonts w:ascii="Arial" w:hAnsi="Arial" w:cs="Arial"/>
                <w:color w:val="000000" w:themeColor="text1"/>
                <w:sz w:val="18"/>
                <w:szCs w:val="18"/>
                <w:lang w:val="sl-SI"/>
              </w:rPr>
            </w:pPr>
            <w:r w:rsidRPr="00422677">
              <w:rPr>
                <w:rFonts w:ascii="Arial" w:hAnsi="Arial" w:cs="Arial"/>
                <w:b/>
                <w:color w:val="000000" w:themeColor="text1"/>
                <w:sz w:val="18"/>
                <w:szCs w:val="18"/>
                <w:shd w:val="clear" w:color="auto" w:fill="FFFFFF"/>
                <w:lang w:val="sl-SI"/>
              </w:rPr>
              <w:t>Število na novo ustvarjenih mest v sprejemni infrastrukturi v skladu s pravnim redom Unije, pri čemer se ločeno navede</w:t>
            </w:r>
          </w:p>
        </w:tc>
        <w:tc>
          <w:tcPr>
            <w:tcW w:w="1131" w:type="dxa"/>
            <w:vAlign w:val="center"/>
          </w:tcPr>
          <w:p w14:paraId="6012490F" w14:textId="77777777" w:rsidR="006037CE" w:rsidRPr="00422677" w:rsidRDefault="00FF320C" w:rsidP="003724B1">
            <w:pPr>
              <w:pStyle w:val="Brezrazmikov"/>
              <w:spacing w:line="260" w:lineRule="exact"/>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991" w:type="dxa"/>
            <w:vAlign w:val="center"/>
          </w:tcPr>
          <w:p w14:paraId="3889B3D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45</w:t>
            </w:r>
          </w:p>
        </w:tc>
        <w:tc>
          <w:tcPr>
            <w:tcW w:w="1274" w:type="dxa"/>
            <w:vAlign w:val="center"/>
          </w:tcPr>
          <w:p w14:paraId="15C62950"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45</w:t>
            </w:r>
          </w:p>
        </w:tc>
      </w:tr>
      <w:tr w:rsidR="00422677" w:rsidRPr="00422677" w14:paraId="5BD93822" w14:textId="77777777" w:rsidTr="00FF320C">
        <w:tc>
          <w:tcPr>
            <w:tcW w:w="1340" w:type="dxa"/>
            <w:vAlign w:val="center"/>
          </w:tcPr>
          <w:p w14:paraId="195F5D7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57" w:type="dxa"/>
            <w:vAlign w:val="center"/>
          </w:tcPr>
          <w:p w14:paraId="7A909961" w14:textId="77777777" w:rsidR="006037CE" w:rsidRPr="00422677" w:rsidRDefault="006C01E2" w:rsidP="006C01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O.1.3.1</w:t>
            </w:r>
          </w:p>
        </w:tc>
        <w:tc>
          <w:tcPr>
            <w:tcW w:w="2807" w:type="dxa"/>
          </w:tcPr>
          <w:p w14:paraId="18591C92"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na novo ustvarjenih mest za mladoletnike brez spremstva.</w:t>
            </w:r>
          </w:p>
        </w:tc>
        <w:tc>
          <w:tcPr>
            <w:tcW w:w="1131" w:type="dxa"/>
            <w:vAlign w:val="center"/>
          </w:tcPr>
          <w:p w14:paraId="2DA9CA1B" w14:textId="77777777" w:rsidR="006037CE" w:rsidRPr="00422677" w:rsidRDefault="00FF320C" w:rsidP="006037CE">
            <w:pPr>
              <w:pStyle w:val="Brezrazmikov"/>
              <w:spacing w:line="260" w:lineRule="exact"/>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991" w:type="dxa"/>
            <w:vAlign w:val="center"/>
          </w:tcPr>
          <w:p w14:paraId="65BB4912"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45</w:t>
            </w:r>
          </w:p>
        </w:tc>
        <w:tc>
          <w:tcPr>
            <w:tcW w:w="1274" w:type="dxa"/>
            <w:vAlign w:val="center"/>
          </w:tcPr>
          <w:p w14:paraId="5CEF1A8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45</w:t>
            </w:r>
          </w:p>
        </w:tc>
      </w:tr>
    </w:tbl>
    <w:p w14:paraId="374B45B2" w14:textId="77777777" w:rsidR="00FF320C" w:rsidRPr="00422677" w:rsidRDefault="00FF320C" w:rsidP="00FF320C">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5DBD933B" w14:textId="77777777" w:rsidR="0039627B" w:rsidRPr="00422677" w:rsidRDefault="0039627B" w:rsidP="0039627B">
      <w:pPr>
        <w:pStyle w:val="Brezrazmikov"/>
        <w:spacing w:line="260" w:lineRule="exact"/>
        <w:jc w:val="both"/>
        <w:rPr>
          <w:rFonts w:ascii="Arial" w:hAnsi="Arial" w:cs="Arial"/>
          <w:color w:val="000000" w:themeColor="text1"/>
          <w:sz w:val="20"/>
          <w:szCs w:val="20"/>
          <w:lang w:val="sl-SI"/>
        </w:rPr>
      </w:pPr>
    </w:p>
    <w:p w14:paraId="4CC628E8" w14:textId="77777777" w:rsidR="00CC1B8F" w:rsidRPr="00422677" w:rsidRDefault="00CC1B8F" w:rsidP="00CC1B8F">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z </w:t>
      </w:r>
      <w:r w:rsidR="00706133" w:rsidRPr="00422677">
        <w:rPr>
          <w:rFonts w:ascii="Arial" w:hAnsi="Arial" w:cs="Arial"/>
          <w:color w:val="000000" w:themeColor="text1"/>
          <w:sz w:val="20"/>
          <w:szCs w:val="20"/>
          <w:lang w:val="sl-SI"/>
        </w:rPr>
        <w:t>zagotavljanjem</w:t>
      </w:r>
      <w:r w:rsidRPr="00422677">
        <w:rPr>
          <w:rFonts w:ascii="Arial" w:hAnsi="Arial" w:cs="Arial"/>
          <w:color w:val="000000" w:themeColor="text1"/>
          <w:sz w:val="20"/>
          <w:szCs w:val="20"/>
          <w:lang w:val="sl-SI"/>
        </w:rPr>
        <w:t xml:space="preserve"> nastanitve in oskrbe mladoletnikov brez spremstva.</w:t>
      </w:r>
      <w:r w:rsidRPr="00422677">
        <w:rPr>
          <w:rFonts w:ascii="Arial" w:hAnsi="Arial" w:cs="Arial"/>
          <w:color w:val="000000" w:themeColor="text1"/>
          <w:sz w:val="20"/>
          <w:lang w:val="sl-SI"/>
        </w:rPr>
        <w:t xml:space="preserve"> </w:t>
      </w:r>
    </w:p>
    <w:p w14:paraId="691C2A64" w14:textId="77777777" w:rsidR="000C040D" w:rsidRPr="00422677" w:rsidRDefault="000C040D" w:rsidP="000C040D">
      <w:pPr>
        <w:pStyle w:val="Brezrazmikov"/>
        <w:spacing w:line="260" w:lineRule="exact"/>
        <w:jc w:val="both"/>
        <w:rPr>
          <w:rFonts w:ascii="Arial" w:hAnsi="Arial" w:cs="Arial"/>
          <w:color w:val="000000" w:themeColor="text1"/>
          <w:sz w:val="20"/>
          <w:szCs w:val="20"/>
          <w:lang w:val="sl-SI"/>
        </w:rPr>
      </w:pPr>
    </w:p>
    <w:p w14:paraId="78931D8F" w14:textId="77777777" w:rsidR="00CC1B8F" w:rsidRPr="00422677" w:rsidRDefault="00CC1B8F" w:rsidP="00CC1B8F">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predvideno ureditev 45 novih mest za mladoletnike brez spremstva, ki bodo zagotovljena po sprejemu predvidene sistemske rešitve za mladoletnike brez spremstva na nivoju Republike Slovenije.</w:t>
      </w:r>
    </w:p>
    <w:p w14:paraId="3EE1F1FB" w14:textId="77777777" w:rsidR="000C040D" w:rsidRPr="00422677" w:rsidRDefault="000C040D" w:rsidP="000C040D">
      <w:pPr>
        <w:pStyle w:val="Brezrazmikov"/>
        <w:spacing w:line="260" w:lineRule="exact"/>
        <w:jc w:val="both"/>
        <w:rPr>
          <w:rFonts w:ascii="Arial" w:hAnsi="Arial" w:cs="Arial"/>
          <w:color w:val="000000" w:themeColor="text1"/>
          <w:sz w:val="20"/>
          <w:szCs w:val="20"/>
          <w:lang w:val="sl-SI"/>
        </w:rPr>
      </w:pPr>
    </w:p>
    <w:p w14:paraId="7D0D0DE9" w14:textId="77777777" w:rsidR="00CC1B8F" w:rsidRPr="00422677" w:rsidRDefault="00CC1B8F" w:rsidP="00CC1B8F">
      <w:pPr>
        <w:pStyle w:val="Brezrazmikov"/>
        <w:spacing w:line="260" w:lineRule="exact"/>
        <w:jc w:val="both"/>
        <w:rPr>
          <w:rFonts w:ascii="Arial" w:hAnsi="Arial" w:cs="Arial"/>
          <w:strike/>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ob predpostavki, </w:t>
      </w:r>
      <w:r w:rsidR="00706133" w:rsidRPr="00422677">
        <w:rPr>
          <w:rFonts w:ascii="Arial" w:hAnsi="Arial" w:cs="Arial"/>
          <w:color w:val="000000" w:themeColor="text1"/>
          <w:sz w:val="20"/>
          <w:szCs w:val="20"/>
          <w:lang w:val="sl-SI"/>
        </w:rPr>
        <w:t xml:space="preserve">da bo 45 novih mest za mladoletnike brez spremstva že urejenih do mejnika v letu 2024. </w:t>
      </w:r>
    </w:p>
    <w:p w14:paraId="78DB9AC7" w14:textId="77777777" w:rsidR="000C040D" w:rsidRPr="00422677" w:rsidRDefault="000C040D" w:rsidP="000C040D">
      <w:pPr>
        <w:pStyle w:val="Brezrazmikov"/>
        <w:spacing w:line="260" w:lineRule="exact"/>
        <w:jc w:val="both"/>
        <w:rPr>
          <w:rFonts w:ascii="Arial" w:hAnsi="Arial" w:cs="Arial"/>
          <w:color w:val="000000" w:themeColor="text1"/>
          <w:sz w:val="20"/>
          <w:szCs w:val="20"/>
          <w:lang w:val="sl-SI"/>
        </w:rPr>
      </w:pPr>
    </w:p>
    <w:p w14:paraId="1BCDBD4E" w14:textId="77777777" w:rsidR="00CC1B8F" w:rsidRPr="00422677" w:rsidRDefault="00CC1B8F" w:rsidP="00CC1B8F">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so evidence UOIM o novo zagotovljenih mestih za mladoletnike brez spremstva.</w:t>
      </w:r>
    </w:p>
    <w:p w14:paraId="3EE41A4D" w14:textId="77777777" w:rsidR="00743C12" w:rsidRPr="00422677" w:rsidRDefault="00743C12" w:rsidP="00D950C5">
      <w:pPr>
        <w:rPr>
          <w:rFonts w:cs="Arial"/>
          <w:color w:val="000000" w:themeColor="text1"/>
          <w:szCs w:val="20"/>
          <w:lang w:val="sl-SI"/>
        </w:rPr>
      </w:pPr>
    </w:p>
    <w:p w14:paraId="4FD1C1F4" w14:textId="77777777" w:rsidR="0039627B" w:rsidRPr="00422677" w:rsidRDefault="0039627B" w:rsidP="00D950C5">
      <w:pPr>
        <w:rPr>
          <w:rFonts w:cs="Arial"/>
          <w:color w:val="000000" w:themeColor="text1"/>
          <w:szCs w:val="20"/>
          <w:lang w:val="sl-SI"/>
        </w:rPr>
      </w:pPr>
    </w:p>
    <w:p w14:paraId="3D0AA082" w14:textId="77777777" w:rsidR="00E920A7" w:rsidRPr="00422677" w:rsidRDefault="00E920A7" w:rsidP="00D950C5">
      <w:pPr>
        <w:rPr>
          <w:rFonts w:cs="Arial"/>
          <w:color w:val="000000" w:themeColor="text1"/>
          <w:szCs w:val="20"/>
          <w:lang w:val="sl-SI"/>
        </w:rPr>
      </w:pPr>
    </w:p>
    <w:p w14:paraId="5BBC6029" w14:textId="77777777" w:rsidR="00E920A7" w:rsidRPr="00422677" w:rsidRDefault="00E920A7" w:rsidP="00D950C5">
      <w:pPr>
        <w:rPr>
          <w:rFonts w:cs="Arial"/>
          <w:color w:val="000000" w:themeColor="text1"/>
          <w:szCs w:val="20"/>
          <w:lang w:val="sl-SI"/>
        </w:rPr>
      </w:pPr>
    </w:p>
    <w:p w14:paraId="64C1E2ED" w14:textId="77777777" w:rsidR="00E920A7" w:rsidRPr="00422677" w:rsidRDefault="00E920A7" w:rsidP="00D950C5">
      <w:pPr>
        <w:rPr>
          <w:rFonts w:cs="Arial"/>
          <w:color w:val="000000" w:themeColor="text1"/>
          <w:szCs w:val="20"/>
          <w:lang w:val="sl-SI"/>
        </w:rPr>
      </w:pPr>
    </w:p>
    <w:p w14:paraId="7D2B9CB9" w14:textId="77777777" w:rsidR="00E920A7" w:rsidRPr="00422677" w:rsidRDefault="00E920A7" w:rsidP="00D950C5">
      <w:pPr>
        <w:rPr>
          <w:rFonts w:cs="Arial"/>
          <w:color w:val="000000" w:themeColor="text1"/>
          <w:szCs w:val="20"/>
          <w:lang w:val="sl-SI"/>
        </w:rPr>
      </w:pPr>
    </w:p>
    <w:p w14:paraId="0D28645D" w14:textId="77777777" w:rsidR="00E920A7" w:rsidRPr="00422677" w:rsidRDefault="00E920A7" w:rsidP="00D950C5">
      <w:pPr>
        <w:rPr>
          <w:rFonts w:cs="Arial"/>
          <w:color w:val="000000" w:themeColor="text1"/>
          <w:szCs w:val="20"/>
          <w:lang w:val="sl-SI"/>
        </w:rPr>
      </w:pPr>
    </w:p>
    <w:p w14:paraId="619F00B3" w14:textId="77777777" w:rsidR="00E920A7" w:rsidRPr="00422677" w:rsidRDefault="00E920A7" w:rsidP="00D950C5">
      <w:pPr>
        <w:rPr>
          <w:rFonts w:cs="Arial"/>
          <w:color w:val="000000" w:themeColor="text1"/>
          <w:szCs w:val="20"/>
          <w:lang w:val="sl-SI"/>
        </w:rPr>
      </w:pPr>
    </w:p>
    <w:p w14:paraId="2BEAC6B8" w14:textId="77777777" w:rsidR="00E920A7" w:rsidRPr="00422677" w:rsidRDefault="00743C12" w:rsidP="00D950C5">
      <w:pPr>
        <w:rPr>
          <w:rFonts w:cs="Arial"/>
          <w:color w:val="000000" w:themeColor="text1"/>
          <w:szCs w:val="20"/>
          <w:lang w:val="sl-SI"/>
        </w:rPr>
      </w:pPr>
      <w:r w:rsidRPr="00422677">
        <w:rPr>
          <w:rFonts w:cs="Arial"/>
          <w:b/>
          <w:color w:val="000000" w:themeColor="text1"/>
          <w:szCs w:val="20"/>
          <w:lang w:val="sl-SI"/>
        </w:rPr>
        <w:lastRenderedPageBreak/>
        <w:t>4. Število prenovljenih ali obnovljenih mest v sprejemni infrastrukturi v skladu s pravnim redom Unije</w:t>
      </w:r>
      <w:r w:rsidRPr="00422677">
        <w:rPr>
          <w:rFonts w:cs="Arial"/>
          <w:color w:val="000000" w:themeColor="text1"/>
          <w:szCs w:val="20"/>
          <w:lang w:val="sl-SI"/>
        </w:rPr>
        <w:t>, pri čemer se ločeno navede:</w:t>
      </w:r>
    </w:p>
    <w:p w14:paraId="68D645B3" w14:textId="77777777" w:rsidR="00CC0A12" w:rsidRPr="00422677" w:rsidRDefault="00743C1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4.1 število prenovljenih ali obnovljenih mest za mladoletnike brez spremstva.</w:t>
      </w:r>
    </w:p>
    <w:p w14:paraId="7F3CE174" w14:textId="77777777" w:rsidR="00CC0A12" w:rsidRPr="00422677" w:rsidRDefault="00CC0A12" w:rsidP="00D950C5">
      <w:pPr>
        <w:pStyle w:val="Brezrazmikov"/>
        <w:spacing w:line="260" w:lineRule="exact"/>
        <w:jc w:val="both"/>
        <w:rPr>
          <w:rFonts w:ascii="Arial" w:hAnsi="Arial" w:cs="Arial"/>
          <w:i/>
          <w:color w:val="000000" w:themeColor="text1"/>
          <w:sz w:val="20"/>
          <w:szCs w:val="20"/>
          <w:lang w:val="sl-SI"/>
        </w:rPr>
      </w:pPr>
    </w:p>
    <w:tbl>
      <w:tblPr>
        <w:tblStyle w:val="Tabelamrea"/>
        <w:tblW w:w="8500" w:type="dxa"/>
        <w:tblLook w:val="04A0" w:firstRow="1" w:lastRow="0" w:firstColumn="1" w:lastColumn="0" w:noHBand="0" w:noVBand="1"/>
        <w:tblCaption w:val="Tabela kazalnika število prenovljenih ali obnovljenih mest v sprejemni infrastrukturi"/>
        <w:tblDescription w:val="Tabela prikazuje vrednos kazalnika število prenovljenih ali obnovljenih mest v sprejemni infrastrukturi in 4.1 število prenovljenih ali obnovljenih mest za mladoletnike brez spremstva."/>
      </w:tblPr>
      <w:tblGrid>
        <w:gridCol w:w="1340"/>
        <w:gridCol w:w="957"/>
        <w:gridCol w:w="2807"/>
        <w:gridCol w:w="1131"/>
        <w:gridCol w:w="991"/>
        <w:gridCol w:w="1274"/>
      </w:tblGrid>
      <w:tr w:rsidR="00422677" w:rsidRPr="00422677" w14:paraId="47129F2A" w14:textId="77777777" w:rsidTr="00674F10">
        <w:trPr>
          <w:cantSplit/>
          <w:tblHeader/>
        </w:trPr>
        <w:tc>
          <w:tcPr>
            <w:tcW w:w="1344" w:type="dxa"/>
            <w:shd w:val="clear" w:color="auto" w:fill="D9E2F3" w:themeFill="accent5" w:themeFillTint="33"/>
          </w:tcPr>
          <w:p w14:paraId="5DA221E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19" w:type="dxa"/>
            <w:shd w:val="clear" w:color="auto" w:fill="D9E2F3" w:themeFill="accent5" w:themeFillTint="33"/>
          </w:tcPr>
          <w:p w14:paraId="2FFB005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4B48111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26C5A91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07F5384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657D53A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3FF6000"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E864C6A" w14:textId="77777777" w:rsidTr="00674F10">
        <w:tc>
          <w:tcPr>
            <w:tcW w:w="1344" w:type="dxa"/>
            <w:vAlign w:val="center"/>
          </w:tcPr>
          <w:p w14:paraId="3070ECD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19" w:type="dxa"/>
            <w:vAlign w:val="center"/>
          </w:tcPr>
          <w:p w14:paraId="7739F09A" w14:textId="77777777" w:rsidR="006037CE" w:rsidRPr="00422677" w:rsidRDefault="006C01E2"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O.1.4</w:t>
            </w:r>
          </w:p>
        </w:tc>
        <w:tc>
          <w:tcPr>
            <w:tcW w:w="2835" w:type="dxa"/>
          </w:tcPr>
          <w:p w14:paraId="04D04C9E"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prenovljenih ali obnovljenih mest v sprejemni infrastrukturi v skladu s pravnim redom Unije, pri čemer se ločeno navede:</w:t>
            </w:r>
          </w:p>
        </w:tc>
        <w:tc>
          <w:tcPr>
            <w:tcW w:w="1134" w:type="dxa"/>
            <w:vAlign w:val="center"/>
          </w:tcPr>
          <w:p w14:paraId="461808DD" w14:textId="77777777" w:rsidR="006037CE" w:rsidRPr="00422677" w:rsidRDefault="00FF320C" w:rsidP="00BB6476">
            <w:pPr>
              <w:pStyle w:val="Brezrazmikov"/>
              <w:spacing w:line="260" w:lineRule="exact"/>
              <w:jc w:val="center"/>
              <w:rPr>
                <w:rFonts w:ascii="Arial" w:hAnsi="Arial" w:cs="Arial"/>
                <w:color w:val="000000" w:themeColor="text1"/>
                <w:sz w:val="18"/>
                <w:szCs w:val="18"/>
                <w:lang w:val="sl-SI"/>
              </w:rPr>
            </w:pPr>
            <w:r w:rsidRPr="00422677">
              <w:rPr>
                <w:rFonts w:ascii="Arial" w:hAnsi="Arial" w:cs="Arial"/>
                <w:noProof/>
                <w:color w:val="000000" w:themeColor="text1"/>
                <w:sz w:val="18"/>
                <w:szCs w:val="18"/>
                <w:lang w:val="sl-SI"/>
              </w:rPr>
              <w:t>število</w:t>
            </w:r>
          </w:p>
        </w:tc>
        <w:tc>
          <w:tcPr>
            <w:tcW w:w="993" w:type="dxa"/>
            <w:vAlign w:val="center"/>
          </w:tcPr>
          <w:p w14:paraId="2318DA5B"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noProof/>
                <w:color w:val="000000" w:themeColor="text1"/>
                <w:sz w:val="18"/>
                <w:szCs w:val="18"/>
              </w:rPr>
              <w:t>0</w:t>
            </w:r>
          </w:p>
        </w:tc>
        <w:tc>
          <w:tcPr>
            <w:tcW w:w="1275" w:type="dxa"/>
            <w:vAlign w:val="center"/>
          </w:tcPr>
          <w:p w14:paraId="0B7DA74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noProof/>
                <w:color w:val="000000" w:themeColor="text1"/>
                <w:sz w:val="18"/>
                <w:szCs w:val="18"/>
              </w:rPr>
              <w:t>0</w:t>
            </w:r>
          </w:p>
        </w:tc>
      </w:tr>
      <w:tr w:rsidR="00422677" w:rsidRPr="00422677" w14:paraId="6F008699" w14:textId="77777777" w:rsidTr="00674F10">
        <w:tc>
          <w:tcPr>
            <w:tcW w:w="1344" w:type="dxa"/>
            <w:vAlign w:val="center"/>
          </w:tcPr>
          <w:p w14:paraId="312E7C9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19" w:type="dxa"/>
            <w:vAlign w:val="center"/>
          </w:tcPr>
          <w:p w14:paraId="5F6F617C" w14:textId="77777777" w:rsidR="006037CE" w:rsidRPr="00422677" w:rsidRDefault="006C01E2" w:rsidP="006037CE">
            <w:pPr>
              <w:rPr>
                <w:rFonts w:cs="Arial"/>
                <w:color w:val="000000" w:themeColor="text1"/>
                <w:sz w:val="18"/>
                <w:szCs w:val="18"/>
                <w:lang w:val="sl-SI" w:eastAsia="sl-SI"/>
              </w:rPr>
            </w:pPr>
            <w:r w:rsidRPr="00422677">
              <w:rPr>
                <w:rFonts w:cs="Arial"/>
                <w:color w:val="000000" w:themeColor="text1"/>
                <w:sz w:val="18"/>
                <w:szCs w:val="18"/>
                <w:lang w:val="sl-SI" w:eastAsia="sl-SI"/>
              </w:rPr>
              <w:t>O.1.4.1</w:t>
            </w:r>
          </w:p>
        </w:tc>
        <w:tc>
          <w:tcPr>
            <w:tcW w:w="2835" w:type="dxa"/>
          </w:tcPr>
          <w:p w14:paraId="4EFBB2B4" w14:textId="77777777" w:rsidR="006037CE" w:rsidRPr="00422677" w:rsidRDefault="00EC01A5" w:rsidP="006037CE">
            <w:pPr>
              <w:pStyle w:val="Text1"/>
              <w:spacing w:before="0" w:after="0" w:line="260" w:lineRule="exact"/>
              <w:ind w:left="0"/>
              <w:rPr>
                <w:rFonts w:ascii="Arial" w:hAnsi="Arial" w:cs="Arial"/>
                <w:color w:val="000000" w:themeColor="text1"/>
                <w:sz w:val="18"/>
                <w:szCs w:val="18"/>
              </w:rPr>
            </w:pPr>
            <w:r w:rsidRPr="00422677">
              <w:rPr>
                <w:rFonts w:ascii="Arial" w:hAnsi="Arial" w:cs="Arial"/>
                <w:color w:val="000000" w:themeColor="text1"/>
                <w:sz w:val="18"/>
                <w:szCs w:val="18"/>
              </w:rPr>
              <w:t>Št. prenovljenih ali obnovljenih mest za mladoletnike brez spremstva.</w:t>
            </w:r>
          </w:p>
        </w:tc>
        <w:tc>
          <w:tcPr>
            <w:tcW w:w="1134" w:type="dxa"/>
            <w:vAlign w:val="center"/>
          </w:tcPr>
          <w:p w14:paraId="2903895F" w14:textId="77777777" w:rsidR="006037CE" w:rsidRPr="00422677" w:rsidRDefault="00FF320C" w:rsidP="00FF320C">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07B9BD2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7B9A717B"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023892CC" w14:textId="77777777" w:rsidR="005B6175" w:rsidRPr="00422677" w:rsidRDefault="005B6175" w:rsidP="005B6175">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4F644F49" w14:textId="77777777" w:rsidR="005B6175" w:rsidRPr="00422677" w:rsidRDefault="005B6175" w:rsidP="00CC1B8F">
      <w:pPr>
        <w:pStyle w:val="Brezrazmikov"/>
        <w:jc w:val="both"/>
        <w:rPr>
          <w:rFonts w:ascii="Arial" w:hAnsi="Arial" w:cs="Arial"/>
          <w:color w:val="000000" w:themeColor="text1"/>
          <w:sz w:val="20"/>
          <w:szCs w:val="20"/>
          <w:lang w:val="sl-SI"/>
        </w:rPr>
      </w:pPr>
    </w:p>
    <w:p w14:paraId="56427FAF" w14:textId="77777777" w:rsidR="00CC1B8F" w:rsidRPr="00422677" w:rsidRDefault="00CC1B8F" w:rsidP="00CC1B8F">
      <w:pPr>
        <w:pStyle w:val="Brezrazmikov"/>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Aktivnosti oziroma projekti v povezavi s tem kazalnikom niso planirani, zato ga ne bomo spremljali.</w:t>
      </w:r>
      <w:r w:rsidR="00B15A14" w:rsidRPr="00422677">
        <w:rPr>
          <w:rFonts w:ascii="Arial" w:hAnsi="Arial" w:cs="Arial"/>
          <w:color w:val="000000" w:themeColor="text1"/>
          <w:sz w:val="20"/>
          <w:szCs w:val="20"/>
          <w:lang w:val="sl-SI"/>
        </w:rPr>
        <w:t xml:space="preserve"> </w:t>
      </w:r>
    </w:p>
    <w:p w14:paraId="50293716" w14:textId="77777777" w:rsidR="0039627B" w:rsidRPr="00422677" w:rsidRDefault="0039627B" w:rsidP="00D950C5">
      <w:pPr>
        <w:pStyle w:val="Brezrazmikov"/>
        <w:spacing w:line="260" w:lineRule="exact"/>
        <w:jc w:val="both"/>
        <w:rPr>
          <w:rFonts w:ascii="Arial" w:hAnsi="Arial" w:cs="Arial"/>
          <w:color w:val="000000" w:themeColor="text1"/>
          <w:sz w:val="20"/>
          <w:szCs w:val="20"/>
          <w:lang w:val="sl-SI"/>
        </w:rPr>
      </w:pPr>
    </w:p>
    <w:p w14:paraId="58333104" w14:textId="77777777" w:rsidR="005F5EA4" w:rsidRPr="00422677" w:rsidRDefault="005F5EA4" w:rsidP="00D950C5">
      <w:pPr>
        <w:pStyle w:val="Brezrazmikov"/>
        <w:spacing w:line="260" w:lineRule="exact"/>
        <w:jc w:val="both"/>
        <w:rPr>
          <w:rFonts w:ascii="Arial" w:hAnsi="Arial" w:cs="Arial"/>
          <w:b/>
          <w:color w:val="000000" w:themeColor="text1"/>
          <w:sz w:val="20"/>
          <w:szCs w:val="20"/>
          <w:lang w:val="sl-SI"/>
        </w:rPr>
      </w:pPr>
    </w:p>
    <w:p w14:paraId="3EEC411E" w14:textId="77777777" w:rsidR="005F5EA4" w:rsidRPr="00422677" w:rsidRDefault="005F5EA4"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2: okrepiti in razvijati zakonite migracije v države članice v skladu z njihovimi gospodarskimi in socialnimi potrebami ter spodbujati in prispevati k učinkoviti integraciji in socialnemu vključevanju državljanov tretjih držav</w:t>
      </w:r>
    </w:p>
    <w:p w14:paraId="088AED80" w14:textId="77777777" w:rsidR="009A1896" w:rsidRPr="00422677" w:rsidRDefault="009A1896" w:rsidP="000465B0">
      <w:pPr>
        <w:pStyle w:val="Brezrazmikov"/>
        <w:spacing w:line="260" w:lineRule="exact"/>
        <w:jc w:val="both"/>
        <w:rPr>
          <w:rFonts w:ascii="Arial" w:hAnsi="Arial" w:cs="Arial"/>
          <w:color w:val="000000" w:themeColor="text1"/>
          <w:sz w:val="20"/>
          <w:szCs w:val="20"/>
          <w:lang w:val="sl-SI"/>
        </w:rPr>
      </w:pPr>
    </w:p>
    <w:p w14:paraId="54C5F38F"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2 se sklad izvaja z osredotočenostjo na naslednje izvedbene ukrepe:</w:t>
      </w:r>
    </w:p>
    <w:p w14:paraId="491D874C"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podpiranje razvoja in izvajanja politik, ki spodbujajo zakonite migracije, ter izvajanja pravnega reda Unije na področju zakonitih migracij, vključno z združevanjem družine in uveljavljanjem delovnih standardov;</w:t>
      </w:r>
    </w:p>
    <w:p w14:paraId="0CDC39FE"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podporni ukrepi za olajšanje rednega vstopa v Unijo in prebivanja v njej;</w:t>
      </w:r>
    </w:p>
    <w:p w14:paraId="77A96E68"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krepitev sodelovanja in partnerstev s tretjimi državami za namene upravljanja migracij, vključno z zakonitimi možnostmi vstopa v Unijo, v okviru prizadevanj za globalno sodelovanje na področju migracij;</w:t>
      </w:r>
    </w:p>
    <w:p w14:paraId="39FD8145" w14:textId="77777777" w:rsidR="00CB5320"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spodbujanje ukrepov za socialno in ekonomsko vključevanje državljanov tretjih držav ter ukrepov za zaščito ranljivih oseb v okviru ukrepov za vključevanje, olajševanje združevanja družine in priprave na aktivno udeležbo državljanov tretjih držav v družbi, ki jih sprejme, in njihovo sprejetje s strani te družbe, in sicer v sodelovanju z nacionalnimi, zlasti pa regionalnimi ali lokalnimi organi in organizacijami civilne družbe, vključno z begunskimi organizacijami in organizacijami, ki jih vodijo migranti, ter socialnimi partnerji.</w:t>
      </w:r>
    </w:p>
    <w:p w14:paraId="4D5506B6" w14:textId="77777777" w:rsidR="00CB5320" w:rsidRPr="00422677" w:rsidRDefault="00CB5320" w:rsidP="000465B0">
      <w:pPr>
        <w:pStyle w:val="Brezrazmikov"/>
        <w:spacing w:line="260" w:lineRule="exact"/>
        <w:jc w:val="both"/>
        <w:rPr>
          <w:rFonts w:ascii="Arial" w:hAnsi="Arial" w:cs="Arial"/>
          <w:color w:val="000000" w:themeColor="text1"/>
          <w:sz w:val="20"/>
          <w:szCs w:val="20"/>
          <w:lang w:val="sl-SI"/>
        </w:rPr>
      </w:pPr>
    </w:p>
    <w:p w14:paraId="51EF5B5E" w14:textId="77777777" w:rsidR="00196270" w:rsidRPr="00422677" w:rsidRDefault="00196270" w:rsidP="00D950C5">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V nadaljevanju so predstavljeni kazalniki učinka v okviru specifičnega cilja 2</w:t>
      </w:r>
      <w:r w:rsidR="00E41717" w:rsidRPr="00422677">
        <w:rPr>
          <w:rFonts w:ascii="Arial" w:hAnsi="Arial" w:cs="Arial"/>
          <w:color w:val="000000" w:themeColor="text1"/>
          <w:sz w:val="20"/>
          <w:szCs w:val="20"/>
          <w:u w:val="single"/>
          <w:lang w:val="sl-SI"/>
        </w:rPr>
        <w:t xml:space="preserve"> ter način njihovega spremljanja</w:t>
      </w:r>
      <w:r w:rsidRPr="00422677">
        <w:rPr>
          <w:rFonts w:ascii="Arial" w:hAnsi="Arial" w:cs="Arial"/>
          <w:color w:val="000000" w:themeColor="text1"/>
          <w:sz w:val="20"/>
          <w:szCs w:val="20"/>
          <w:u w:val="single"/>
          <w:lang w:val="sl-SI"/>
        </w:rPr>
        <w:t>:</w:t>
      </w:r>
    </w:p>
    <w:p w14:paraId="66910A86" w14:textId="77777777" w:rsidR="00636217" w:rsidRPr="00422677" w:rsidRDefault="00636217" w:rsidP="00D950C5">
      <w:pPr>
        <w:pStyle w:val="Brezrazmikov"/>
        <w:spacing w:line="260" w:lineRule="exact"/>
        <w:jc w:val="both"/>
        <w:rPr>
          <w:rFonts w:ascii="Arial" w:hAnsi="Arial" w:cs="Arial"/>
          <w:color w:val="000000" w:themeColor="text1"/>
          <w:sz w:val="20"/>
          <w:szCs w:val="20"/>
          <w:lang w:val="sl-SI"/>
        </w:rPr>
      </w:pPr>
    </w:p>
    <w:p w14:paraId="654DADAA" w14:textId="77777777" w:rsidR="00196270" w:rsidRPr="00422677" w:rsidRDefault="00196270"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1. Število udeležencev, ki so sodelovali pri ukrepih pred odhodom.</w:t>
      </w:r>
    </w:p>
    <w:p w14:paraId="700C3DAE" w14:textId="77777777" w:rsidR="00CC0A12" w:rsidRPr="00422677" w:rsidRDefault="00CC0A12" w:rsidP="00D950C5">
      <w:pPr>
        <w:pStyle w:val="Brezrazmikov"/>
        <w:spacing w:line="260" w:lineRule="exact"/>
        <w:jc w:val="both"/>
        <w:rPr>
          <w:rFonts w:ascii="Arial" w:hAnsi="Arial" w:cs="Arial"/>
          <w:b/>
          <w:color w:val="000000" w:themeColor="text1"/>
          <w:sz w:val="20"/>
          <w:szCs w:val="20"/>
          <w:lang w:val="sl-SI"/>
        </w:rPr>
      </w:pPr>
    </w:p>
    <w:tbl>
      <w:tblPr>
        <w:tblStyle w:val="Tabelamrea"/>
        <w:tblW w:w="8500" w:type="dxa"/>
        <w:tblLayout w:type="fixed"/>
        <w:tblLook w:val="04A0" w:firstRow="1" w:lastRow="0" w:firstColumn="1" w:lastColumn="0" w:noHBand="0" w:noVBand="1"/>
        <w:tblCaption w:val="Tabela kazalnika število udeležencev, ki so sodelovali pri ukrepih pred odhodom."/>
        <w:tblDescription w:val="Tabela prikazuje vrednost kazalnik število udeležencev, ki so sodelovali pri ukrepih pred odhodom."/>
      </w:tblPr>
      <w:tblGrid>
        <w:gridCol w:w="1271"/>
        <w:gridCol w:w="992"/>
        <w:gridCol w:w="2835"/>
        <w:gridCol w:w="1134"/>
        <w:gridCol w:w="993"/>
        <w:gridCol w:w="1275"/>
      </w:tblGrid>
      <w:tr w:rsidR="00422677" w:rsidRPr="00422677" w14:paraId="5C6B12DC" w14:textId="77777777" w:rsidTr="00674F10">
        <w:trPr>
          <w:cantSplit/>
          <w:tblHeader/>
        </w:trPr>
        <w:tc>
          <w:tcPr>
            <w:tcW w:w="1271" w:type="dxa"/>
            <w:shd w:val="clear" w:color="auto" w:fill="D9E2F3" w:themeFill="accent5" w:themeFillTint="33"/>
          </w:tcPr>
          <w:p w14:paraId="20A71DC5"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462DD539"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759D08F"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7BA2EA84"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340BD1B9"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44798524"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04F5953E"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7D5F4ADC" w14:textId="77777777" w:rsidTr="00516FBA">
        <w:tc>
          <w:tcPr>
            <w:tcW w:w="1271" w:type="dxa"/>
            <w:vAlign w:val="center"/>
          </w:tcPr>
          <w:p w14:paraId="12BF69A0" w14:textId="77777777" w:rsidR="006037CE" w:rsidRPr="00422677" w:rsidRDefault="00516FBA" w:rsidP="00516FBA">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92" w:type="dxa"/>
            <w:vAlign w:val="center"/>
          </w:tcPr>
          <w:p w14:paraId="5443E196"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O.2.1</w:t>
            </w:r>
          </w:p>
        </w:tc>
        <w:tc>
          <w:tcPr>
            <w:tcW w:w="2835" w:type="dxa"/>
          </w:tcPr>
          <w:p w14:paraId="4B3215C0"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so sodelovali pri ukrepih pred odhodom</w:t>
            </w:r>
          </w:p>
        </w:tc>
        <w:tc>
          <w:tcPr>
            <w:tcW w:w="1134" w:type="dxa"/>
            <w:vAlign w:val="center"/>
          </w:tcPr>
          <w:p w14:paraId="5B7953EB" w14:textId="77777777" w:rsidR="006037CE" w:rsidRPr="00422677" w:rsidRDefault="004B2918" w:rsidP="004B2918">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5895512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7357763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4BC7D853" w14:textId="77777777" w:rsidR="005B6175" w:rsidRPr="00422677" w:rsidRDefault="005B6175" w:rsidP="005B6175">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CC2D27A" w14:textId="77777777" w:rsidR="00196270" w:rsidRPr="00422677" w:rsidRDefault="00196270" w:rsidP="00D950C5">
      <w:pPr>
        <w:rPr>
          <w:rFonts w:cs="Arial"/>
          <w:color w:val="000000" w:themeColor="text1"/>
          <w:szCs w:val="20"/>
          <w:lang w:val="sl-SI"/>
        </w:rPr>
      </w:pPr>
    </w:p>
    <w:p w14:paraId="6911627E" w14:textId="77777777" w:rsidR="009F0819" w:rsidRPr="00422677" w:rsidRDefault="009F0819" w:rsidP="009F081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Aktivnosti oziroma projekti v povezavi s tem kazalnikom niso planirani, zato ga ne bomo spremljali.</w:t>
      </w:r>
      <w:r w:rsidR="00B15A14" w:rsidRPr="00422677">
        <w:rPr>
          <w:rFonts w:ascii="Arial" w:hAnsi="Arial" w:cs="Arial"/>
          <w:color w:val="000000" w:themeColor="text1"/>
          <w:sz w:val="20"/>
          <w:szCs w:val="20"/>
          <w:lang w:val="sl-SI"/>
        </w:rPr>
        <w:t xml:space="preserve"> </w:t>
      </w:r>
    </w:p>
    <w:p w14:paraId="5AFC6340" w14:textId="77777777" w:rsidR="002835E0" w:rsidRPr="00422677" w:rsidRDefault="002835E0" w:rsidP="00D950C5">
      <w:pPr>
        <w:rPr>
          <w:rFonts w:cs="Arial"/>
          <w:color w:val="000000" w:themeColor="text1"/>
          <w:szCs w:val="20"/>
          <w:lang w:val="sl-SI"/>
        </w:rPr>
      </w:pPr>
    </w:p>
    <w:p w14:paraId="1F78622C" w14:textId="77777777" w:rsidR="00BA318B" w:rsidRPr="00422677" w:rsidRDefault="00BA318B" w:rsidP="00D950C5">
      <w:pPr>
        <w:rPr>
          <w:rFonts w:cs="Arial"/>
          <w:color w:val="000000" w:themeColor="text1"/>
          <w:szCs w:val="20"/>
          <w:lang w:val="sl-SI"/>
        </w:rPr>
      </w:pPr>
    </w:p>
    <w:p w14:paraId="685AF63E" w14:textId="77777777" w:rsidR="00196270" w:rsidRPr="00422677" w:rsidRDefault="00196270" w:rsidP="00A76F22">
      <w:pPr>
        <w:jc w:val="both"/>
        <w:rPr>
          <w:rFonts w:cs="Arial"/>
          <w:b/>
          <w:color w:val="000000" w:themeColor="text1"/>
          <w:szCs w:val="20"/>
          <w:lang w:val="sl-SI"/>
        </w:rPr>
      </w:pPr>
      <w:r w:rsidRPr="00422677">
        <w:rPr>
          <w:rFonts w:cs="Arial"/>
          <w:b/>
          <w:color w:val="000000" w:themeColor="text1"/>
          <w:szCs w:val="20"/>
          <w:lang w:val="sl-SI"/>
        </w:rPr>
        <w:t>2. Število lokalnih in regionalnih organov, ki so prejeli podporo za izvajanje ukrepov za vključevanje.</w:t>
      </w:r>
    </w:p>
    <w:p w14:paraId="04A59493" w14:textId="77777777" w:rsidR="00BA318B" w:rsidRPr="00422677" w:rsidRDefault="00BA318B" w:rsidP="00D950C5">
      <w:pPr>
        <w:rPr>
          <w:rFonts w:cs="Arial"/>
          <w:b/>
          <w:color w:val="000000" w:themeColor="text1"/>
          <w:szCs w:val="20"/>
          <w:lang w:val="sl-SI"/>
        </w:rPr>
      </w:pPr>
    </w:p>
    <w:tbl>
      <w:tblPr>
        <w:tblStyle w:val="Tabelamrea"/>
        <w:tblW w:w="8442" w:type="dxa"/>
        <w:tblLook w:val="04A0" w:firstRow="1" w:lastRow="0" w:firstColumn="1" w:lastColumn="0" w:noHBand="0" w:noVBand="1"/>
        <w:tblCaption w:val="Tabela kazalnika število lokalnih in regionalnih organov, ki so prejeli podporo za izvajanje ukrepov za vključevanje"/>
        <w:tblDescription w:val="Tabela prikazuje vrednosti kazalnika število lokalnih in regionalnih organov, ki so prejeli podporo za izvajanje ukrepov za vključevanje."/>
      </w:tblPr>
      <w:tblGrid>
        <w:gridCol w:w="1340"/>
        <w:gridCol w:w="957"/>
        <w:gridCol w:w="2806"/>
        <w:gridCol w:w="1131"/>
        <w:gridCol w:w="991"/>
        <w:gridCol w:w="1217"/>
      </w:tblGrid>
      <w:tr w:rsidR="00422677" w:rsidRPr="00422677" w14:paraId="18D104F0" w14:textId="77777777" w:rsidTr="00870C07">
        <w:trPr>
          <w:tblHeader/>
        </w:trPr>
        <w:tc>
          <w:tcPr>
            <w:tcW w:w="1340" w:type="dxa"/>
            <w:shd w:val="clear" w:color="auto" w:fill="D9E2F3" w:themeFill="accent5" w:themeFillTint="33"/>
          </w:tcPr>
          <w:p w14:paraId="5F417C07"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57" w:type="dxa"/>
            <w:shd w:val="clear" w:color="auto" w:fill="D9E2F3" w:themeFill="accent5" w:themeFillTint="33"/>
          </w:tcPr>
          <w:p w14:paraId="6E40145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B5890B1"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06" w:type="dxa"/>
            <w:shd w:val="clear" w:color="auto" w:fill="D9E2F3" w:themeFill="accent5" w:themeFillTint="33"/>
          </w:tcPr>
          <w:p w14:paraId="7FB3965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1" w:type="dxa"/>
            <w:shd w:val="clear" w:color="auto" w:fill="D9E2F3" w:themeFill="accent5" w:themeFillTint="33"/>
          </w:tcPr>
          <w:p w14:paraId="279C533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1" w:type="dxa"/>
            <w:shd w:val="clear" w:color="auto" w:fill="D9E2F3" w:themeFill="accent5" w:themeFillTint="33"/>
          </w:tcPr>
          <w:p w14:paraId="333222E7"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17" w:type="dxa"/>
            <w:shd w:val="clear" w:color="auto" w:fill="D9E2F3" w:themeFill="accent5" w:themeFillTint="33"/>
          </w:tcPr>
          <w:p w14:paraId="2571C64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520A8C5" w14:textId="77777777" w:rsidTr="004B2918">
        <w:tc>
          <w:tcPr>
            <w:tcW w:w="1340" w:type="dxa"/>
            <w:vAlign w:val="center"/>
          </w:tcPr>
          <w:p w14:paraId="25B72EE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57" w:type="dxa"/>
            <w:vAlign w:val="center"/>
          </w:tcPr>
          <w:p w14:paraId="7F8FF55D"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O.2.2</w:t>
            </w:r>
          </w:p>
        </w:tc>
        <w:tc>
          <w:tcPr>
            <w:tcW w:w="2806" w:type="dxa"/>
          </w:tcPr>
          <w:p w14:paraId="50C4E4A0"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lokalnih in regionalnih organov, ki so prejeli podporo za izvajanje ukrepov za vključevanje</w:t>
            </w:r>
          </w:p>
        </w:tc>
        <w:tc>
          <w:tcPr>
            <w:tcW w:w="1131" w:type="dxa"/>
            <w:vAlign w:val="center"/>
          </w:tcPr>
          <w:p w14:paraId="2C83A112" w14:textId="77777777" w:rsidR="006037CE" w:rsidRPr="00422677" w:rsidRDefault="004B2918" w:rsidP="004B2918">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1" w:type="dxa"/>
            <w:vAlign w:val="center"/>
          </w:tcPr>
          <w:p w14:paraId="50C70C4D"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3</w:t>
            </w:r>
          </w:p>
        </w:tc>
        <w:tc>
          <w:tcPr>
            <w:tcW w:w="1217" w:type="dxa"/>
            <w:vAlign w:val="center"/>
          </w:tcPr>
          <w:p w14:paraId="7F2FBADD"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w:t>
            </w:r>
          </w:p>
        </w:tc>
      </w:tr>
    </w:tbl>
    <w:p w14:paraId="30F76A67" w14:textId="77777777" w:rsidR="004B2918" w:rsidRPr="00422677" w:rsidRDefault="004B2918" w:rsidP="004B2918">
      <w:pPr>
        <w:rPr>
          <w:rFonts w:cs="Arial"/>
          <w:color w:val="000000" w:themeColor="text1"/>
          <w:szCs w:val="20"/>
          <w:lang w:val="sl-SI"/>
        </w:rPr>
      </w:pPr>
      <w:r w:rsidRPr="00422677">
        <w:rPr>
          <w:rFonts w:cs="Arial"/>
          <w:color w:val="000000" w:themeColor="text1"/>
          <w:szCs w:val="20"/>
          <w:lang w:val="sl-SI"/>
        </w:rPr>
        <w:t>Opomba: merska enota »število« predstavlja število organov.</w:t>
      </w:r>
    </w:p>
    <w:p w14:paraId="1EB9CD48" w14:textId="77777777" w:rsidR="00196270" w:rsidRPr="00422677" w:rsidRDefault="00196270" w:rsidP="00D950C5">
      <w:pPr>
        <w:rPr>
          <w:rFonts w:cs="Arial"/>
          <w:color w:val="000000" w:themeColor="text1"/>
          <w:szCs w:val="20"/>
          <w:lang w:val="sl-SI"/>
        </w:rPr>
      </w:pPr>
    </w:p>
    <w:p w14:paraId="59051128"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w:t>
      </w:r>
      <w:bookmarkStart w:id="8" w:name="_Hlk83208079"/>
      <w:r w:rsidRPr="00422677">
        <w:rPr>
          <w:rFonts w:ascii="Arial" w:hAnsi="Arial" w:cs="Arial"/>
          <w:color w:val="000000" w:themeColor="text1"/>
          <w:sz w:val="20"/>
          <w:szCs w:val="20"/>
          <w:lang w:val="sl-SI"/>
        </w:rPr>
        <w:t>z izvedbo projektov vzpostavitve koordinativnih teles na lokalni ravni z namenom prepoznavanja težav pri integraciji, iskanja ustreznih rešitev in priprave dodatnih integracijskih aktivnosti ter uvajanja inovativnih shem za vključevanje migrantov</w:t>
      </w:r>
      <w:bookmarkEnd w:id="8"/>
      <w:r w:rsidRPr="00422677">
        <w:rPr>
          <w:rFonts w:ascii="Arial" w:hAnsi="Arial" w:cs="Arial"/>
          <w:color w:val="000000" w:themeColor="text1"/>
          <w:sz w:val="20"/>
          <w:szCs w:val="20"/>
          <w:lang w:val="sl-SI"/>
        </w:rPr>
        <w:t>.</w:t>
      </w:r>
    </w:p>
    <w:p w14:paraId="327008BE"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p>
    <w:p w14:paraId="0F0C395E"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ocenjeno število lokalnih organov, ki bodo sodelovali pri navedenih projektih.</w:t>
      </w:r>
    </w:p>
    <w:p w14:paraId="6301848B"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p>
    <w:p w14:paraId="4C46A794" w14:textId="77777777" w:rsidR="0038604D" w:rsidRPr="00422677" w:rsidRDefault="0038604D" w:rsidP="0038604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glede na ocenjeno število lokalnih skupnosti (občin), vključenih v oba projekta - vzpostavitve koordinativnih teles na lokalni ravni z namenom prepoznavanja težav pri integraciji, iskanja ustreznih rešitev in priprave dodatnih integracijskih aktivnosti ter uvajanja inovativnih shem za vključevanje migrantov.</w:t>
      </w:r>
    </w:p>
    <w:p w14:paraId="4D97C5DC"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p>
    <w:p w14:paraId="528E74BE" w14:textId="77777777" w:rsidR="0038604D" w:rsidRPr="00422677" w:rsidRDefault="00D33305" w:rsidP="0038604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evidence UOIM o vključenih lokalnih organih v ukrepe za vključevanje.</w:t>
      </w:r>
    </w:p>
    <w:p w14:paraId="3E218579" w14:textId="77777777" w:rsidR="0038604D" w:rsidRPr="00422677" w:rsidRDefault="0038604D" w:rsidP="0038604D">
      <w:pPr>
        <w:pStyle w:val="Brezrazmikov"/>
        <w:spacing w:line="260" w:lineRule="exact"/>
        <w:jc w:val="both"/>
        <w:rPr>
          <w:rFonts w:ascii="Arial" w:hAnsi="Arial" w:cs="Arial"/>
          <w:color w:val="000000" w:themeColor="text1"/>
          <w:sz w:val="20"/>
          <w:szCs w:val="20"/>
          <w:lang w:val="sl-SI"/>
        </w:rPr>
      </w:pPr>
    </w:p>
    <w:p w14:paraId="270A54BE" w14:textId="77777777" w:rsidR="009455FD" w:rsidRPr="00422677" w:rsidRDefault="009455FD" w:rsidP="00D950C5">
      <w:pPr>
        <w:rPr>
          <w:rFonts w:cs="Arial"/>
          <w:color w:val="000000" w:themeColor="text1"/>
          <w:szCs w:val="20"/>
          <w:lang w:val="sl-SI"/>
        </w:rPr>
      </w:pPr>
    </w:p>
    <w:p w14:paraId="5261B212" w14:textId="77777777" w:rsidR="00196270" w:rsidRPr="00422677" w:rsidRDefault="00196270" w:rsidP="00D950C5">
      <w:pPr>
        <w:rPr>
          <w:rFonts w:cs="Arial"/>
          <w:b/>
          <w:color w:val="000000" w:themeColor="text1"/>
          <w:szCs w:val="20"/>
          <w:lang w:val="sl-SI"/>
        </w:rPr>
      </w:pPr>
      <w:r w:rsidRPr="00422677">
        <w:rPr>
          <w:rFonts w:cs="Arial"/>
          <w:b/>
          <w:color w:val="000000" w:themeColor="text1"/>
          <w:szCs w:val="20"/>
          <w:lang w:val="sl-SI"/>
        </w:rPr>
        <w:t>3. Število udeležencev, ki so prejeli podporo, pri čemer se ločeno navede:</w:t>
      </w:r>
    </w:p>
    <w:p w14:paraId="08F94D76" w14:textId="77777777" w:rsidR="00196270" w:rsidRPr="00422677" w:rsidRDefault="00196270" w:rsidP="00D950C5">
      <w:pPr>
        <w:rPr>
          <w:rFonts w:cs="Arial"/>
          <w:color w:val="000000" w:themeColor="text1"/>
          <w:szCs w:val="20"/>
          <w:lang w:val="sl-SI"/>
        </w:rPr>
      </w:pPr>
      <w:r w:rsidRPr="00422677">
        <w:rPr>
          <w:rFonts w:cs="Arial"/>
          <w:color w:val="000000" w:themeColor="text1"/>
          <w:szCs w:val="20"/>
          <w:lang w:val="sl-SI"/>
        </w:rPr>
        <w:t>3.1 število udeležencev jezikovnega tečaja;</w:t>
      </w:r>
    </w:p>
    <w:p w14:paraId="5F1D5114" w14:textId="77777777" w:rsidR="00196270" w:rsidRPr="00422677" w:rsidRDefault="00196270" w:rsidP="00D950C5">
      <w:pPr>
        <w:rPr>
          <w:rFonts w:cs="Arial"/>
          <w:color w:val="000000" w:themeColor="text1"/>
          <w:szCs w:val="20"/>
          <w:lang w:val="sl-SI"/>
        </w:rPr>
      </w:pPr>
      <w:r w:rsidRPr="00422677">
        <w:rPr>
          <w:rFonts w:cs="Arial"/>
          <w:color w:val="000000" w:themeColor="text1"/>
          <w:szCs w:val="20"/>
          <w:lang w:val="sl-SI"/>
        </w:rPr>
        <w:t>3.2 število udeležencev tečaja državljanske vzgoje;</w:t>
      </w:r>
    </w:p>
    <w:p w14:paraId="02BC425D" w14:textId="77777777" w:rsidR="00196270" w:rsidRPr="00422677" w:rsidRDefault="00196270" w:rsidP="00D950C5">
      <w:pPr>
        <w:rPr>
          <w:rFonts w:cs="Arial"/>
          <w:color w:val="000000" w:themeColor="text1"/>
          <w:szCs w:val="20"/>
          <w:lang w:val="sl-SI"/>
        </w:rPr>
      </w:pPr>
      <w:r w:rsidRPr="00422677">
        <w:rPr>
          <w:rFonts w:cs="Arial"/>
          <w:color w:val="000000" w:themeColor="text1"/>
          <w:szCs w:val="20"/>
          <w:lang w:val="sl-SI"/>
        </w:rPr>
        <w:t>3.3 število udeležencev, ki so prejeli osebno poklicno svetovanje.</w:t>
      </w:r>
    </w:p>
    <w:p w14:paraId="0B4A91F3" w14:textId="77777777" w:rsidR="00CC0A12" w:rsidRPr="00422677" w:rsidRDefault="00CC0A12" w:rsidP="00D950C5">
      <w:pPr>
        <w:rPr>
          <w:rFonts w:cs="Arial"/>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ki so prejeli podporo"/>
        <w:tblDescription w:val="Tabela prikazuje vrednosti kazalnika število udeležencev, ki so prejeli podporo, pri čemer je ločeno navedeno za:&#10;3.1 število udeležencev jezikovnega tečaja;&#10;3.2 število udeležencev tečaja državljanske vzgoje;&#10;3.3 število udeležencev, ki so prejeli osebno poklicno svetovanje. "/>
      </w:tblPr>
      <w:tblGrid>
        <w:gridCol w:w="1271"/>
        <w:gridCol w:w="992"/>
        <w:gridCol w:w="2694"/>
        <w:gridCol w:w="1275"/>
        <w:gridCol w:w="993"/>
        <w:gridCol w:w="1275"/>
      </w:tblGrid>
      <w:tr w:rsidR="00422677" w:rsidRPr="00422677" w14:paraId="36812666" w14:textId="77777777" w:rsidTr="00870C07">
        <w:trPr>
          <w:tblHeader/>
        </w:trPr>
        <w:tc>
          <w:tcPr>
            <w:tcW w:w="1271" w:type="dxa"/>
            <w:shd w:val="clear" w:color="auto" w:fill="D9E2F3" w:themeFill="accent5" w:themeFillTint="33"/>
          </w:tcPr>
          <w:p w14:paraId="46CDD88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61F91EF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D26739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694" w:type="dxa"/>
            <w:shd w:val="clear" w:color="auto" w:fill="D9E2F3" w:themeFill="accent5" w:themeFillTint="33"/>
          </w:tcPr>
          <w:p w14:paraId="372CB9E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5" w:type="dxa"/>
            <w:shd w:val="clear" w:color="auto" w:fill="D9E2F3" w:themeFill="accent5" w:themeFillTint="33"/>
          </w:tcPr>
          <w:p w14:paraId="49E585A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054609C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6AF0E4A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455A957E" w14:textId="77777777" w:rsidTr="00803714">
        <w:tc>
          <w:tcPr>
            <w:tcW w:w="1271" w:type="dxa"/>
            <w:vAlign w:val="center"/>
          </w:tcPr>
          <w:p w14:paraId="13AAEC6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1F3BDAA0" w14:textId="77777777" w:rsidR="006037CE" w:rsidRPr="00422677" w:rsidRDefault="006C01E2" w:rsidP="00803714">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b/>
                <w:noProof/>
                <w:color w:val="000000" w:themeColor="text1"/>
                <w:sz w:val="18"/>
                <w:szCs w:val="18"/>
              </w:rPr>
              <w:t>O.2.3</w:t>
            </w:r>
          </w:p>
        </w:tc>
        <w:tc>
          <w:tcPr>
            <w:tcW w:w="2694" w:type="dxa"/>
          </w:tcPr>
          <w:p w14:paraId="563EF03C"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so prejeli podporo, pri čemer se ločeno navede:</w:t>
            </w:r>
          </w:p>
        </w:tc>
        <w:tc>
          <w:tcPr>
            <w:tcW w:w="1275" w:type="dxa"/>
            <w:vAlign w:val="center"/>
          </w:tcPr>
          <w:p w14:paraId="47930BE8" w14:textId="77777777" w:rsidR="006037CE" w:rsidRPr="00422677" w:rsidRDefault="00BA4174" w:rsidP="00BA4174">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6F3CA283" w14:textId="77777777" w:rsidR="006037CE" w:rsidRPr="00422677" w:rsidRDefault="006037CE" w:rsidP="006037CE">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b/>
                <w:noProof/>
                <w:color w:val="000000" w:themeColor="text1"/>
                <w:sz w:val="18"/>
                <w:szCs w:val="18"/>
              </w:rPr>
              <w:t>5.040</w:t>
            </w:r>
          </w:p>
        </w:tc>
        <w:tc>
          <w:tcPr>
            <w:tcW w:w="1275" w:type="dxa"/>
            <w:vAlign w:val="center"/>
          </w:tcPr>
          <w:p w14:paraId="043376A0" w14:textId="77777777" w:rsidR="006037CE" w:rsidRPr="00422677" w:rsidRDefault="006037CE" w:rsidP="006037CE">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b/>
                <w:noProof/>
                <w:color w:val="000000" w:themeColor="text1"/>
                <w:sz w:val="18"/>
                <w:szCs w:val="18"/>
              </w:rPr>
              <w:t>10.690</w:t>
            </w:r>
          </w:p>
        </w:tc>
      </w:tr>
      <w:tr w:rsidR="00422677" w:rsidRPr="00422677" w14:paraId="268750E4" w14:textId="77777777" w:rsidTr="00803714">
        <w:tc>
          <w:tcPr>
            <w:tcW w:w="1271" w:type="dxa"/>
            <w:vAlign w:val="center"/>
          </w:tcPr>
          <w:p w14:paraId="3F25D38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2931745B" w14:textId="77777777" w:rsidR="006037CE" w:rsidRPr="00422677" w:rsidRDefault="006C01E2" w:rsidP="0080371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O.2.3.1</w:t>
            </w:r>
          </w:p>
        </w:tc>
        <w:tc>
          <w:tcPr>
            <w:tcW w:w="2694" w:type="dxa"/>
          </w:tcPr>
          <w:p w14:paraId="6949A05F" w14:textId="77777777" w:rsidR="006037CE" w:rsidRPr="00422677" w:rsidRDefault="006037CE"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 udeležencev jezikovnega tečaja;</w:t>
            </w:r>
          </w:p>
        </w:tc>
        <w:tc>
          <w:tcPr>
            <w:tcW w:w="1275" w:type="dxa"/>
            <w:vAlign w:val="center"/>
          </w:tcPr>
          <w:p w14:paraId="489A4A22"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shd w:val="clear" w:color="auto" w:fill="auto"/>
            <w:vAlign w:val="center"/>
          </w:tcPr>
          <w:p w14:paraId="621ACA3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4.800</w:t>
            </w:r>
          </w:p>
        </w:tc>
        <w:tc>
          <w:tcPr>
            <w:tcW w:w="1275" w:type="dxa"/>
            <w:shd w:val="clear" w:color="auto" w:fill="auto"/>
            <w:vAlign w:val="center"/>
          </w:tcPr>
          <w:p w14:paraId="38CCDEAC"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10.000</w:t>
            </w:r>
          </w:p>
        </w:tc>
      </w:tr>
      <w:tr w:rsidR="00422677" w:rsidRPr="00422677" w14:paraId="0DDECD60" w14:textId="77777777" w:rsidTr="00803714">
        <w:tc>
          <w:tcPr>
            <w:tcW w:w="1271" w:type="dxa"/>
            <w:vAlign w:val="center"/>
          </w:tcPr>
          <w:p w14:paraId="3036FD9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48AB5DA0" w14:textId="77777777" w:rsidR="006037CE" w:rsidRPr="00422677" w:rsidRDefault="006C01E2" w:rsidP="0080371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O.2.3.2</w:t>
            </w:r>
          </w:p>
        </w:tc>
        <w:tc>
          <w:tcPr>
            <w:tcW w:w="2694" w:type="dxa"/>
          </w:tcPr>
          <w:p w14:paraId="71339FCF" w14:textId="77777777" w:rsidR="006037CE" w:rsidRPr="00422677" w:rsidRDefault="006037CE"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 udeležencev tečaja državljanske vzgoje</w:t>
            </w:r>
          </w:p>
        </w:tc>
        <w:tc>
          <w:tcPr>
            <w:tcW w:w="1275" w:type="dxa"/>
            <w:vAlign w:val="center"/>
          </w:tcPr>
          <w:p w14:paraId="6486BC7C"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1FF9DDA8"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90</w:t>
            </w:r>
          </w:p>
        </w:tc>
        <w:tc>
          <w:tcPr>
            <w:tcW w:w="1275" w:type="dxa"/>
            <w:vAlign w:val="center"/>
          </w:tcPr>
          <w:p w14:paraId="4FB92C2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240</w:t>
            </w:r>
          </w:p>
        </w:tc>
      </w:tr>
      <w:tr w:rsidR="00422677" w:rsidRPr="00422677" w14:paraId="4D68FA1B" w14:textId="77777777" w:rsidTr="00803714">
        <w:tc>
          <w:tcPr>
            <w:tcW w:w="1271" w:type="dxa"/>
            <w:vAlign w:val="center"/>
          </w:tcPr>
          <w:p w14:paraId="3779981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4ECD923C" w14:textId="77777777" w:rsidR="006037CE" w:rsidRPr="00422677" w:rsidRDefault="006C01E2" w:rsidP="0080371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O.2.3.3</w:t>
            </w:r>
          </w:p>
        </w:tc>
        <w:tc>
          <w:tcPr>
            <w:tcW w:w="2694" w:type="dxa"/>
          </w:tcPr>
          <w:p w14:paraId="3F6FF1BF" w14:textId="77777777" w:rsidR="006037CE" w:rsidRPr="00422677" w:rsidRDefault="006037CE"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 udeležencev, ki so prejeli osebno poklicno svetovanje</w:t>
            </w:r>
          </w:p>
        </w:tc>
        <w:tc>
          <w:tcPr>
            <w:tcW w:w="1275" w:type="dxa"/>
            <w:vAlign w:val="center"/>
          </w:tcPr>
          <w:p w14:paraId="449A0015"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6301FB58"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150</w:t>
            </w:r>
          </w:p>
        </w:tc>
        <w:tc>
          <w:tcPr>
            <w:tcW w:w="1275" w:type="dxa"/>
            <w:vAlign w:val="center"/>
          </w:tcPr>
          <w:p w14:paraId="5E14576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450</w:t>
            </w:r>
          </w:p>
        </w:tc>
      </w:tr>
    </w:tbl>
    <w:p w14:paraId="4F4FBDCB" w14:textId="77777777" w:rsidR="00BA4174" w:rsidRPr="00422677" w:rsidRDefault="00BA4174" w:rsidP="00BA4174">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130E25F" w14:textId="77777777" w:rsidR="006244DA" w:rsidRPr="00422677" w:rsidRDefault="006244DA" w:rsidP="006244DA">
      <w:pPr>
        <w:rPr>
          <w:rFonts w:cs="Arial"/>
          <w:color w:val="000000" w:themeColor="text1"/>
          <w:szCs w:val="20"/>
          <w:lang w:val="sl-SI"/>
        </w:rPr>
      </w:pPr>
    </w:p>
    <w:p w14:paraId="0B69373F"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Spremljanje kazalnika je povezano z izvedbo projektov tečajev in izpitov iz slovenskega jezika za državljane tretjih držav in osebe z mednarodno zaščito, pomoči pri integraciji oseb z mednarodn</w:t>
      </w:r>
      <w:r w:rsidR="002A2CC5" w:rsidRPr="00422677">
        <w:rPr>
          <w:rFonts w:ascii="Arial" w:hAnsi="Arial" w:cs="Arial"/>
          <w:color w:val="000000" w:themeColor="text1"/>
          <w:sz w:val="20"/>
          <w:szCs w:val="20"/>
          <w:lang w:val="sl-SI"/>
        </w:rPr>
        <w:t>o zaščito, ki vključuje izvedbo</w:t>
      </w:r>
      <w:r w:rsidRPr="00422677">
        <w:rPr>
          <w:rFonts w:ascii="Arial" w:hAnsi="Arial" w:cs="Arial"/>
          <w:color w:val="000000" w:themeColor="text1"/>
          <w:sz w:val="20"/>
          <w:szCs w:val="20"/>
          <w:lang w:val="sl-SI"/>
        </w:rPr>
        <w:t xml:space="preserve"> integracijskih aktivnosti (razen jezika), programov predpriprave na vključevanje v izobraževalni sistem v obliki opismenjevanja in učne pomoči, vzpostavitve informacijskega/medkulturnega središča ter usposabljanj v okviru tima predstavnikov kompetentnih služb in ustanov na lokalnem nivoju.</w:t>
      </w:r>
    </w:p>
    <w:p w14:paraId="5E793278"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p>
    <w:p w14:paraId="6A92037A" w14:textId="77777777" w:rsidR="00776981" w:rsidRPr="00422677" w:rsidRDefault="00776981" w:rsidP="0077698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tega kazalnika, vključno s podkazalniki, bo poročanje potekalo po spolu (moški, ženska, nebinarni) in starosti (&lt;18, 18-60, &gt;60).</w:t>
      </w:r>
    </w:p>
    <w:p w14:paraId="7E9C5002" w14:textId="77777777" w:rsidR="00776981" w:rsidRPr="00422677" w:rsidRDefault="00776981" w:rsidP="00776981">
      <w:pPr>
        <w:rPr>
          <w:color w:val="000000" w:themeColor="text1"/>
          <w:lang w:val="sl-SI"/>
        </w:rPr>
      </w:pPr>
    </w:p>
    <w:p w14:paraId="4DB6641F"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ocenjeno število udeležencev jezikovnih tečajev, programov opismenjevanja in usposabljanj na lokalnem nivoju v obdobju treh let. V preteklem obdobju se je na letni ravni okoli 1.600 tujcev in oseb z mednarodno zaščito udeleževalo tečajev slovenskega jezika. Ocenjujemo, da bo okoli 30 oseb z mednarodno zaščito na leto vključenih v obvezne integracijske aktivnosti. Za vsaj 50 oseb na letni ravni pa nameravamo ob podpori zaposlenih in zunanjih izvajalcev zagotoviti usposabljanja, ki bodo pripomogla k njihovi boljši zaposljivosti.</w:t>
      </w:r>
    </w:p>
    <w:p w14:paraId="692BDBCA"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p>
    <w:p w14:paraId="529BCF1D"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glede na ocenjeno število udeležencev jezikovnih tečajev, programov opismenjevanja in usposabljanj na lokalnem nivoju do tega leta. Glede na spremembe zakonodaje bodo po letu 2023 tečaji slovenskega jezika s strani države plačljivi le delno, zato pričakujemo nekoliko nižje število udeležencev po letu 2024. Za vse ostale projekte/programe pa načrtujemo njihovo izvedbo glede na načrtovano dinamiko do leta 2024.</w:t>
      </w:r>
    </w:p>
    <w:p w14:paraId="3E65799B"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p>
    <w:p w14:paraId="55F702A1"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interne evidence UOIM o izvedenih usposabljanjih</w:t>
      </w:r>
      <w:r w:rsidR="00BC2A0F"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in evidence jezikovnih šol, ki bodo izvajale tečaje, izpite in opismenjevanja, nad ustreznostjo vodenja njihovih evidenc pa bodo skrbeli tudi uslužbenci UOIM in podatke vodili tudi v uradnih registrih.</w:t>
      </w:r>
    </w:p>
    <w:p w14:paraId="002CB3BB" w14:textId="77777777" w:rsidR="009455FD" w:rsidRPr="00422677" w:rsidRDefault="009455FD" w:rsidP="00D950C5">
      <w:pPr>
        <w:rPr>
          <w:rFonts w:cs="Arial"/>
          <w:color w:val="000000" w:themeColor="text1"/>
          <w:szCs w:val="20"/>
          <w:lang w:val="sl-SI"/>
        </w:rPr>
      </w:pPr>
    </w:p>
    <w:p w14:paraId="4DF7CD39" w14:textId="77777777" w:rsidR="00196270" w:rsidRPr="00422677" w:rsidRDefault="00196270" w:rsidP="00C12842">
      <w:pPr>
        <w:jc w:val="both"/>
        <w:rPr>
          <w:rFonts w:cs="Arial"/>
          <w:b/>
          <w:color w:val="000000" w:themeColor="text1"/>
          <w:szCs w:val="20"/>
          <w:lang w:val="sl-SI"/>
        </w:rPr>
      </w:pPr>
      <w:r w:rsidRPr="00422677">
        <w:rPr>
          <w:rFonts w:cs="Arial"/>
          <w:b/>
          <w:color w:val="000000" w:themeColor="text1"/>
          <w:szCs w:val="20"/>
          <w:lang w:val="sl-SI"/>
        </w:rPr>
        <w:t>4. Število informacijskih paketov in kampanj za ozaveščanje o zakonitih migracijskih poteh v Unijo.</w:t>
      </w:r>
    </w:p>
    <w:p w14:paraId="3688D7B4" w14:textId="77777777" w:rsidR="00E82102" w:rsidRPr="00422677" w:rsidRDefault="00E8210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informacijskih paketov in kampanj za ozaveščanje o zakonitih migracijskih poteh v Unijo&quot; v okviru izvedbenega ukrepa 22"/>
        <w:tblDescription w:val="Tabela prikazuje vrednosti kazalnika število informacijskih paketov in kampanj za ozaveščanje o zakonitih migracijskih poteh v Unijo."/>
      </w:tblPr>
      <w:tblGrid>
        <w:gridCol w:w="1271"/>
        <w:gridCol w:w="992"/>
        <w:gridCol w:w="2835"/>
        <w:gridCol w:w="1276"/>
        <w:gridCol w:w="851"/>
        <w:gridCol w:w="1275"/>
      </w:tblGrid>
      <w:tr w:rsidR="00422677" w:rsidRPr="00422677" w14:paraId="0E2BE67B" w14:textId="77777777" w:rsidTr="00870C07">
        <w:trPr>
          <w:tblHeader/>
        </w:trPr>
        <w:tc>
          <w:tcPr>
            <w:tcW w:w="1271" w:type="dxa"/>
            <w:shd w:val="clear" w:color="auto" w:fill="D9E2F3" w:themeFill="accent5" w:themeFillTint="33"/>
          </w:tcPr>
          <w:p w14:paraId="3AC7EE0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23027F7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1E1EA87"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42EF0A25"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6" w:type="dxa"/>
            <w:shd w:val="clear" w:color="auto" w:fill="D9E2F3" w:themeFill="accent5" w:themeFillTint="33"/>
          </w:tcPr>
          <w:p w14:paraId="676503C2"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851" w:type="dxa"/>
            <w:shd w:val="clear" w:color="auto" w:fill="D9E2F3" w:themeFill="accent5" w:themeFillTint="33"/>
          </w:tcPr>
          <w:p w14:paraId="294E0CE8"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3251FB8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434F4827" w14:textId="77777777" w:rsidTr="00C5568B">
        <w:tc>
          <w:tcPr>
            <w:tcW w:w="1271" w:type="dxa"/>
            <w:vAlign w:val="center"/>
          </w:tcPr>
          <w:p w14:paraId="4535AE23"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37664A0F"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O.2.4</w:t>
            </w:r>
          </w:p>
        </w:tc>
        <w:tc>
          <w:tcPr>
            <w:tcW w:w="2835" w:type="dxa"/>
          </w:tcPr>
          <w:p w14:paraId="6A33F704"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informacijskih paketov in kampanj za ozaveščanje o zakon</w:t>
            </w:r>
            <w:r w:rsidR="00803714" w:rsidRPr="00422677">
              <w:rPr>
                <w:rFonts w:ascii="Arial" w:hAnsi="Arial" w:cs="Arial"/>
                <w:b/>
                <w:noProof/>
                <w:color w:val="000000" w:themeColor="text1"/>
                <w:sz w:val="18"/>
                <w:szCs w:val="18"/>
              </w:rPr>
              <w:t>itih migracijskih poteh v Unijo</w:t>
            </w:r>
          </w:p>
        </w:tc>
        <w:tc>
          <w:tcPr>
            <w:tcW w:w="1276" w:type="dxa"/>
            <w:vAlign w:val="center"/>
          </w:tcPr>
          <w:p w14:paraId="66983EED"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851" w:type="dxa"/>
            <w:vAlign w:val="center"/>
          </w:tcPr>
          <w:p w14:paraId="79B2E834" w14:textId="4891DF99" w:rsidR="006037CE" w:rsidRPr="007C35FE" w:rsidRDefault="007C35FE" w:rsidP="006037CE">
            <w:pPr>
              <w:pStyle w:val="Text1"/>
              <w:spacing w:before="0" w:after="0" w:line="260" w:lineRule="exact"/>
              <w:ind w:left="0"/>
              <w:jc w:val="center"/>
              <w:rPr>
                <w:rFonts w:ascii="Arial" w:hAnsi="Arial" w:cs="Arial"/>
                <w:noProof/>
                <w:sz w:val="18"/>
                <w:szCs w:val="18"/>
              </w:rPr>
            </w:pPr>
            <w:r w:rsidRPr="007C35FE">
              <w:rPr>
                <w:rFonts w:ascii="Arial" w:hAnsi="Arial" w:cs="Arial"/>
                <w:noProof/>
                <w:sz w:val="18"/>
                <w:szCs w:val="18"/>
              </w:rPr>
              <w:t>0</w:t>
            </w:r>
          </w:p>
        </w:tc>
        <w:tc>
          <w:tcPr>
            <w:tcW w:w="1275" w:type="dxa"/>
            <w:vAlign w:val="center"/>
          </w:tcPr>
          <w:p w14:paraId="5F83187C" w14:textId="5BAB7189" w:rsidR="006037CE" w:rsidRPr="007C35FE" w:rsidRDefault="007C35FE" w:rsidP="006037CE">
            <w:pPr>
              <w:pStyle w:val="Text1"/>
              <w:spacing w:before="0" w:after="0" w:line="260" w:lineRule="exact"/>
              <w:ind w:left="0"/>
              <w:jc w:val="center"/>
              <w:rPr>
                <w:rFonts w:ascii="Arial" w:hAnsi="Arial" w:cs="Arial"/>
                <w:noProof/>
                <w:sz w:val="18"/>
                <w:szCs w:val="18"/>
              </w:rPr>
            </w:pPr>
            <w:r w:rsidRPr="007C35FE">
              <w:rPr>
                <w:rFonts w:ascii="Arial" w:hAnsi="Arial" w:cs="Arial"/>
                <w:noProof/>
                <w:sz w:val="18"/>
                <w:szCs w:val="18"/>
              </w:rPr>
              <w:t>0</w:t>
            </w:r>
          </w:p>
        </w:tc>
      </w:tr>
    </w:tbl>
    <w:p w14:paraId="538FEAB7" w14:textId="77777777" w:rsidR="00BA4174" w:rsidRPr="00422677" w:rsidRDefault="00BA4174" w:rsidP="00BA4174">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noProof/>
          <w:color w:val="000000" w:themeColor="text1"/>
          <w:szCs w:val="20"/>
        </w:rPr>
        <w:t>informacijskih paketov ali kampanj</w:t>
      </w:r>
      <w:r w:rsidRPr="00422677">
        <w:rPr>
          <w:rFonts w:cs="Arial"/>
          <w:color w:val="000000" w:themeColor="text1"/>
          <w:szCs w:val="20"/>
          <w:lang w:val="sl-SI"/>
        </w:rPr>
        <w:t>.</w:t>
      </w:r>
    </w:p>
    <w:p w14:paraId="532C538F" w14:textId="77777777" w:rsidR="00BA4174" w:rsidRPr="00422677" w:rsidRDefault="00BA4174" w:rsidP="009417E5">
      <w:pPr>
        <w:pStyle w:val="Brezrazmikov"/>
        <w:jc w:val="both"/>
        <w:rPr>
          <w:rFonts w:ascii="Arial" w:hAnsi="Arial" w:cs="Arial"/>
          <w:color w:val="000000" w:themeColor="text1"/>
          <w:sz w:val="20"/>
          <w:szCs w:val="20"/>
          <w:lang w:val="sl-SI"/>
        </w:rPr>
      </w:pPr>
    </w:p>
    <w:p w14:paraId="668E700F" w14:textId="77777777" w:rsidR="009417E5" w:rsidRPr="007C35FE" w:rsidRDefault="009417E5" w:rsidP="009417E5">
      <w:pPr>
        <w:pStyle w:val="Brezrazmikov"/>
        <w:jc w:val="both"/>
        <w:rPr>
          <w:rFonts w:ascii="Arial" w:hAnsi="Arial" w:cs="Arial"/>
          <w:sz w:val="20"/>
          <w:szCs w:val="20"/>
          <w:lang w:val="sl-SI"/>
        </w:rPr>
      </w:pPr>
      <w:r w:rsidRPr="007C35FE">
        <w:rPr>
          <w:rFonts w:ascii="Arial" w:hAnsi="Arial" w:cs="Arial"/>
          <w:sz w:val="20"/>
          <w:szCs w:val="20"/>
          <w:lang w:val="sl-SI"/>
        </w:rPr>
        <w:t xml:space="preserve">Aktivnosti oziroma projekti v povezavi s tem kazalnikom niso planirani, zato ga ne bomo spremljali. </w:t>
      </w:r>
    </w:p>
    <w:p w14:paraId="36E08A39" w14:textId="542F4F01" w:rsidR="009455FD" w:rsidRDefault="009455FD" w:rsidP="00D950C5">
      <w:pPr>
        <w:rPr>
          <w:rFonts w:cs="Arial"/>
          <w:color w:val="000000" w:themeColor="text1"/>
          <w:szCs w:val="20"/>
          <w:lang w:val="sl-SI"/>
        </w:rPr>
      </w:pPr>
    </w:p>
    <w:p w14:paraId="35F6AB7C" w14:textId="77777777" w:rsidR="002316DD" w:rsidRPr="00422677" w:rsidRDefault="002316DD" w:rsidP="00D950C5">
      <w:pPr>
        <w:rPr>
          <w:rFonts w:cs="Arial"/>
          <w:color w:val="000000" w:themeColor="text1"/>
          <w:szCs w:val="20"/>
          <w:lang w:val="sl-SI"/>
        </w:rPr>
      </w:pPr>
    </w:p>
    <w:p w14:paraId="5584D149" w14:textId="77777777" w:rsidR="00CC0A12" w:rsidRPr="00422677" w:rsidRDefault="00F86FFF"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5. Število udeležencev, ki prejmejo informacije ali pomoč pri vložitvi prošnje za združitev družine.</w:t>
      </w:r>
    </w:p>
    <w:p w14:paraId="635DD1A8" w14:textId="77777777" w:rsidR="00F86FFF" w:rsidRPr="00422677" w:rsidRDefault="00F86FFF"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ki prejmejo informacije ali pomoč pri vložitvi prošnje za združitev družine&quot; v okviru izvedbenega ukrepa 2d"/>
        <w:tblDescription w:val="Tabela prikazuje vrednosti kazalnika število udeležencev, ki prejmejo informacije ali pomoč pri vložitvi prošnje za združitev družine."/>
      </w:tblPr>
      <w:tblGrid>
        <w:gridCol w:w="1271"/>
        <w:gridCol w:w="992"/>
        <w:gridCol w:w="2835"/>
        <w:gridCol w:w="1134"/>
        <w:gridCol w:w="993"/>
        <w:gridCol w:w="1275"/>
      </w:tblGrid>
      <w:tr w:rsidR="00422677" w:rsidRPr="00422677" w14:paraId="4FAA2878" w14:textId="77777777" w:rsidTr="00870C07">
        <w:trPr>
          <w:tblHeader/>
        </w:trPr>
        <w:tc>
          <w:tcPr>
            <w:tcW w:w="1271" w:type="dxa"/>
            <w:shd w:val="clear" w:color="auto" w:fill="D9E2F3" w:themeFill="accent5" w:themeFillTint="33"/>
          </w:tcPr>
          <w:p w14:paraId="214108B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56F79FB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74B7A79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44A44F5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6E84017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5939E62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D4087E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000D84A3" w14:textId="77777777" w:rsidTr="00803714">
        <w:tc>
          <w:tcPr>
            <w:tcW w:w="1271" w:type="dxa"/>
            <w:vAlign w:val="center"/>
          </w:tcPr>
          <w:p w14:paraId="4DDF59F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0C8C02F3"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O.2.5</w:t>
            </w:r>
          </w:p>
        </w:tc>
        <w:tc>
          <w:tcPr>
            <w:tcW w:w="2835" w:type="dxa"/>
          </w:tcPr>
          <w:p w14:paraId="7259D50E"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 xml:space="preserve">Število udeležencev, ki prejmejo informacije ali pomoč </w:t>
            </w:r>
            <w:r w:rsidRPr="00422677">
              <w:rPr>
                <w:rFonts w:ascii="Arial" w:hAnsi="Arial" w:cs="Arial"/>
                <w:b/>
                <w:noProof/>
                <w:color w:val="000000" w:themeColor="text1"/>
                <w:sz w:val="18"/>
                <w:szCs w:val="18"/>
              </w:rPr>
              <w:lastRenderedPageBreak/>
              <w:t>pri vložitvi prošnje za združitev družine</w:t>
            </w:r>
          </w:p>
        </w:tc>
        <w:tc>
          <w:tcPr>
            <w:tcW w:w="1134" w:type="dxa"/>
            <w:vAlign w:val="center"/>
          </w:tcPr>
          <w:p w14:paraId="7B4F5D70" w14:textId="77777777" w:rsidR="006037CE" w:rsidRPr="00422677" w:rsidRDefault="00A564C1" w:rsidP="00A564C1">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lastRenderedPageBreak/>
              <w:t>število</w:t>
            </w:r>
          </w:p>
        </w:tc>
        <w:tc>
          <w:tcPr>
            <w:tcW w:w="993" w:type="dxa"/>
            <w:vAlign w:val="center"/>
          </w:tcPr>
          <w:p w14:paraId="2EC08C7F"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w:t>
            </w:r>
          </w:p>
        </w:tc>
        <w:tc>
          <w:tcPr>
            <w:tcW w:w="1275" w:type="dxa"/>
            <w:vAlign w:val="center"/>
          </w:tcPr>
          <w:p w14:paraId="2BDAB2E3"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r>
    </w:tbl>
    <w:p w14:paraId="21A61059" w14:textId="77777777" w:rsidR="00A564C1" w:rsidRPr="00422677" w:rsidRDefault="00A564C1" w:rsidP="00A564C1">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7ACDE379" w14:textId="77777777" w:rsidR="00F86FFF" w:rsidRPr="00422677" w:rsidRDefault="00F86FFF" w:rsidP="00D950C5">
      <w:pPr>
        <w:rPr>
          <w:rFonts w:cs="Arial"/>
          <w:color w:val="000000" w:themeColor="text1"/>
          <w:szCs w:val="20"/>
          <w:lang w:val="sl-SI"/>
        </w:rPr>
      </w:pPr>
    </w:p>
    <w:p w14:paraId="479C88D3" w14:textId="77777777" w:rsidR="00AF6F78" w:rsidRPr="00422677" w:rsidRDefault="00AF6F78" w:rsidP="00AF6F78">
      <w:pPr>
        <w:jc w:val="both"/>
        <w:rPr>
          <w:rFonts w:eastAsiaTheme="minorHAnsi" w:cs="Arial"/>
          <w:color w:val="000000" w:themeColor="text1"/>
          <w:szCs w:val="20"/>
          <w:lang w:val="sl-SI"/>
        </w:rPr>
      </w:pPr>
      <w:r w:rsidRPr="00422677">
        <w:rPr>
          <w:rFonts w:eastAsiaTheme="minorHAnsi" w:cs="Arial"/>
          <w:color w:val="000000" w:themeColor="text1"/>
          <w:szCs w:val="20"/>
          <w:lang w:val="sl-SI"/>
        </w:rPr>
        <w:t>Spremljanje kazalnika je povezano z izvedbo projekta zagotavljanja denarnih nadomestil za nastanitev na zasebnem naslovu za osebe z mednarodno zaščito. Vse osebe, ki želijo vložiti prošnjo za združitev družine, so o tem postopku</w:t>
      </w:r>
      <w:r w:rsidR="003D1B94" w:rsidRPr="00422677">
        <w:rPr>
          <w:rFonts w:eastAsiaTheme="minorHAnsi" w:cs="Arial"/>
          <w:color w:val="000000" w:themeColor="text1"/>
          <w:szCs w:val="20"/>
          <w:lang w:val="sl-SI"/>
        </w:rPr>
        <w:t xml:space="preserve"> osebno</w:t>
      </w:r>
      <w:r w:rsidRPr="00422677">
        <w:rPr>
          <w:rFonts w:eastAsiaTheme="minorHAnsi" w:cs="Arial"/>
          <w:color w:val="000000" w:themeColor="text1"/>
          <w:szCs w:val="20"/>
          <w:lang w:val="sl-SI"/>
        </w:rPr>
        <w:t xml:space="preserve"> informirane. </w:t>
      </w:r>
    </w:p>
    <w:p w14:paraId="5B39E7D5" w14:textId="77777777" w:rsidR="00AF6F78" w:rsidRPr="00422677" w:rsidRDefault="00AF6F78" w:rsidP="00AF6F78">
      <w:pPr>
        <w:rPr>
          <w:rFonts w:eastAsiaTheme="minorHAnsi" w:cs="Arial"/>
          <w:color w:val="000000" w:themeColor="text1"/>
          <w:szCs w:val="20"/>
          <w:lang w:val="sl-SI"/>
        </w:rPr>
      </w:pPr>
    </w:p>
    <w:p w14:paraId="577FC6C5" w14:textId="77777777" w:rsidR="003D1B94" w:rsidRPr="00422677" w:rsidRDefault="003D1B94" w:rsidP="003D1B94">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tega kazalnika bo poročanje potekalo po spolu (moški, ženska, nebinarni) in starosti (&lt;18, 18-60, &gt;60).</w:t>
      </w:r>
    </w:p>
    <w:p w14:paraId="5BF95F16" w14:textId="77777777" w:rsidR="003D1B94" w:rsidRPr="00422677" w:rsidRDefault="003D1B94" w:rsidP="00AF6F78">
      <w:pPr>
        <w:rPr>
          <w:rFonts w:eastAsiaTheme="minorHAnsi" w:cs="Arial"/>
          <w:color w:val="000000" w:themeColor="text1"/>
          <w:szCs w:val="20"/>
          <w:lang w:val="sl-SI"/>
        </w:rPr>
      </w:pPr>
    </w:p>
    <w:p w14:paraId="08C1C1F0" w14:textId="77777777" w:rsidR="00AF6F78" w:rsidRPr="00422677" w:rsidRDefault="00AF6F78" w:rsidP="00AF6F78">
      <w:pPr>
        <w:jc w:val="both"/>
        <w:rPr>
          <w:rFonts w:eastAsiaTheme="minorHAnsi" w:cs="Arial"/>
          <w:color w:val="000000" w:themeColor="text1"/>
          <w:szCs w:val="20"/>
          <w:lang w:val="sl-SI"/>
        </w:rPr>
      </w:pPr>
      <w:r w:rsidRPr="00422677">
        <w:rPr>
          <w:rFonts w:eastAsiaTheme="minorHAnsi" w:cs="Arial"/>
          <w:color w:val="000000" w:themeColor="text1"/>
          <w:szCs w:val="20"/>
          <w:lang w:val="sl-SI"/>
        </w:rPr>
        <w:t xml:space="preserve">Vrednost oziroma podatek za mejnik 2024 je določen </w:t>
      </w:r>
      <w:r w:rsidR="003D1B94" w:rsidRPr="00422677">
        <w:rPr>
          <w:rFonts w:eastAsiaTheme="minorHAnsi" w:cs="Arial"/>
          <w:color w:val="000000" w:themeColor="text1"/>
          <w:szCs w:val="20"/>
          <w:lang w:val="sl-SI"/>
        </w:rPr>
        <w:t>na podlagi</w:t>
      </w:r>
      <w:r w:rsidRPr="00422677">
        <w:rPr>
          <w:rFonts w:eastAsiaTheme="minorHAnsi" w:cs="Arial"/>
          <w:color w:val="000000" w:themeColor="text1"/>
          <w:szCs w:val="20"/>
          <w:lang w:val="sl-SI"/>
        </w:rPr>
        <w:t xml:space="preserve"> ocen</w:t>
      </w:r>
      <w:r w:rsidR="003D1B94" w:rsidRPr="00422677">
        <w:rPr>
          <w:rFonts w:eastAsiaTheme="minorHAnsi" w:cs="Arial"/>
          <w:color w:val="000000" w:themeColor="text1"/>
          <w:szCs w:val="20"/>
          <w:lang w:val="sl-SI"/>
        </w:rPr>
        <w:t>e</w:t>
      </w:r>
      <w:r w:rsidRPr="00422677">
        <w:rPr>
          <w:rFonts w:eastAsiaTheme="minorHAnsi" w:cs="Arial"/>
          <w:color w:val="000000" w:themeColor="text1"/>
          <w:szCs w:val="20"/>
          <w:lang w:val="sl-SI"/>
        </w:rPr>
        <w:t xml:space="preserve">, da </w:t>
      </w:r>
      <w:r w:rsidR="003D1B94" w:rsidRPr="00422677">
        <w:rPr>
          <w:rFonts w:eastAsiaTheme="minorHAnsi" w:cs="Arial"/>
          <w:color w:val="000000" w:themeColor="text1"/>
          <w:szCs w:val="20"/>
          <w:lang w:val="sl-SI"/>
        </w:rPr>
        <w:t>je</w:t>
      </w:r>
      <w:r w:rsidRPr="00422677">
        <w:rPr>
          <w:rFonts w:eastAsiaTheme="minorHAnsi" w:cs="Arial"/>
          <w:color w:val="000000" w:themeColor="text1"/>
          <w:szCs w:val="20"/>
          <w:lang w:val="sl-SI"/>
        </w:rPr>
        <w:t xml:space="preserve"> vsako leto približno od tri do pet oseb z mednarodno zaščito podrobno informiranih o možnostih združevanja družine.</w:t>
      </w:r>
    </w:p>
    <w:p w14:paraId="0C39B9BB" w14:textId="77777777" w:rsidR="00AF6F78" w:rsidRPr="00422677" w:rsidRDefault="00AF6F78" w:rsidP="00AF6F78">
      <w:pPr>
        <w:rPr>
          <w:rFonts w:eastAsiaTheme="minorHAnsi" w:cs="Arial"/>
          <w:color w:val="000000" w:themeColor="text1"/>
          <w:szCs w:val="20"/>
          <w:lang w:val="sl-SI"/>
        </w:rPr>
      </w:pPr>
    </w:p>
    <w:p w14:paraId="1D96EE7D" w14:textId="77777777" w:rsidR="00AF6F78" w:rsidRPr="00422677" w:rsidRDefault="00AF6F78" w:rsidP="00AF6F78">
      <w:pPr>
        <w:jc w:val="both"/>
        <w:rPr>
          <w:rFonts w:eastAsiaTheme="minorHAnsi" w:cs="Arial"/>
          <w:color w:val="000000" w:themeColor="text1"/>
          <w:szCs w:val="20"/>
          <w:lang w:val="sl-SI"/>
        </w:rPr>
      </w:pPr>
      <w:r w:rsidRPr="00422677">
        <w:rPr>
          <w:rFonts w:eastAsiaTheme="minorHAnsi" w:cs="Arial"/>
          <w:color w:val="000000" w:themeColor="text1"/>
          <w:szCs w:val="20"/>
          <w:lang w:val="sl-SI"/>
        </w:rPr>
        <w:t>Ciljna vrednost za leto 2029 je določena glede na oceno, da bo po letu 2024 o možnostih združevanja družin informiranih približno od tri do pet oseb z mednarodno zaščito na leto.</w:t>
      </w:r>
    </w:p>
    <w:p w14:paraId="4247E3B0" w14:textId="77777777" w:rsidR="00AF6F78" w:rsidRPr="00422677" w:rsidRDefault="00AF6F78" w:rsidP="00AF6F78">
      <w:pPr>
        <w:rPr>
          <w:rFonts w:eastAsiaTheme="minorHAnsi" w:cs="Arial"/>
          <w:color w:val="000000" w:themeColor="text1"/>
          <w:szCs w:val="20"/>
          <w:lang w:val="sl-SI"/>
        </w:rPr>
      </w:pPr>
    </w:p>
    <w:p w14:paraId="5AF6AC34" w14:textId="77777777" w:rsidR="00AF6F78" w:rsidRPr="00422677" w:rsidRDefault="00AF6F78" w:rsidP="00AF6F78">
      <w:pPr>
        <w:rPr>
          <w:rFonts w:eastAsiaTheme="minorHAnsi" w:cs="Arial"/>
          <w:color w:val="000000" w:themeColor="text1"/>
          <w:szCs w:val="20"/>
          <w:lang w:val="sl-SI"/>
        </w:rPr>
      </w:pPr>
      <w:r w:rsidRPr="00422677">
        <w:rPr>
          <w:rFonts w:eastAsiaTheme="minorHAnsi" w:cs="Arial"/>
          <w:color w:val="000000" w:themeColor="text1"/>
          <w:szCs w:val="20"/>
          <w:lang w:val="sl-SI"/>
        </w:rPr>
        <w:t>Vir, iz katerega se črpajo podatki, so interne evidence UOIM.</w:t>
      </w:r>
    </w:p>
    <w:p w14:paraId="44393BDB" w14:textId="77777777" w:rsidR="0075057B" w:rsidRPr="00422677" w:rsidRDefault="0075057B" w:rsidP="00D950C5">
      <w:pPr>
        <w:rPr>
          <w:rFonts w:cs="Arial"/>
          <w:color w:val="000000" w:themeColor="text1"/>
          <w:szCs w:val="20"/>
          <w:lang w:val="sl-SI"/>
        </w:rPr>
      </w:pPr>
    </w:p>
    <w:p w14:paraId="62BA08CA" w14:textId="77777777" w:rsidR="0075057B" w:rsidRPr="00422677" w:rsidRDefault="0075057B" w:rsidP="00D950C5">
      <w:pPr>
        <w:rPr>
          <w:rFonts w:cs="Arial"/>
          <w:color w:val="000000" w:themeColor="text1"/>
          <w:szCs w:val="20"/>
          <w:lang w:val="sl-SI"/>
        </w:rPr>
      </w:pPr>
    </w:p>
    <w:p w14:paraId="15F00B1F" w14:textId="77777777" w:rsidR="00F86FFF" w:rsidRPr="00422677" w:rsidRDefault="00F86FFF" w:rsidP="00D950C5">
      <w:pPr>
        <w:rPr>
          <w:rFonts w:cs="Arial"/>
          <w:b/>
          <w:color w:val="000000" w:themeColor="text1"/>
          <w:szCs w:val="20"/>
          <w:lang w:val="sl-SI"/>
        </w:rPr>
      </w:pPr>
      <w:r w:rsidRPr="00422677">
        <w:rPr>
          <w:rFonts w:cs="Arial"/>
          <w:b/>
          <w:color w:val="000000" w:themeColor="text1"/>
          <w:szCs w:val="20"/>
          <w:lang w:val="sl-SI"/>
        </w:rPr>
        <w:t>6. Število udeležencev, ki so upravičeni do programov mobilnosti.</w:t>
      </w:r>
    </w:p>
    <w:p w14:paraId="34E760A8"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ki so upravičeni do programov mobilnosti&quot; v okviru izvedbenega ukrepa 1a"/>
        <w:tblDescription w:val="Tabela prikazuje vrednosti kazalnika število udeležencev, ki so upravičeni do programov mobilnosti."/>
      </w:tblPr>
      <w:tblGrid>
        <w:gridCol w:w="1271"/>
        <w:gridCol w:w="992"/>
        <w:gridCol w:w="2694"/>
        <w:gridCol w:w="1275"/>
        <w:gridCol w:w="993"/>
        <w:gridCol w:w="1275"/>
      </w:tblGrid>
      <w:tr w:rsidR="00422677" w:rsidRPr="00422677" w14:paraId="1C74533C" w14:textId="77777777" w:rsidTr="00870C07">
        <w:trPr>
          <w:tblHeader/>
        </w:trPr>
        <w:tc>
          <w:tcPr>
            <w:tcW w:w="1271" w:type="dxa"/>
            <w:shd w:val="clear" w:color="auto" w:fill="D9E2F3" w:themeFill="accent5" w:themeFillTint="33"/>
          </w:tcPr>
          <w:p w14:paraId="2B73CFF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14FD324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507DE26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694" w:type="dxa"/>
            <w:shd w:val="clear" w:color="auto" w:fill="D9E2F3" w:themeFill="accent5" w:themeFillTint="33"/>
          </w:tcPr>
          <w:p w14:paraId="086417EA"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5" w:type="dxa"/>
            <w:shd w:val="clear" w:color="auto" w:fill="D9E2F3" w:themeFill="accent5" w:themeFillTint="33"/>
          </w:tcPr>
          <w:p w14:paraId="02F614D9"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358A7C1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CC714C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4E69E937" w14:textId="77777777" w:rsidTr="00535054">
        <w:tc>
          <w:tcPr>
            <w:tcW w:w="1271" w:type="dxa"/>
            <w:vAlign w:val="center"/>
          </w:tcPr>
          <w:p w14:paraId="35A9E8D5" w14:textId="77777777" w:rsidR="006037CE" w:rsidRPr="00422677" w:rsidRDefault="00535054" w:rsidP="0053505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w:t>
            </w:r>
          </w:p>
        </w:tc>
        <w:tc>
          <w:tcPr>
            <w:tcW w:w="992" w:type="dxa"/>
            <w:vAlign w:val="center"/>
          </w:tcPr>
          <w:p w14:paraId="52560A85"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O.2.6</w:t>
            </w:r>
          </w:p>
        </w:tc>
        <w:tc>
          <w:tcPr>
            <w:tcW w:w="2694" w:type="dxa"/>
          </w:tcPr>
          <w:p w14:paraId="49DE73AC"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so upr</w:t>
            </w:r>
            <w:r w:rsidR="00803714" w:rsidRPr="00422677">
              <w:rPr>
                <w:rFonts w:ascii="Arial" w:hAnsi="Arial" w:cs="Arial"/>
                <w:b/>
                <w:noProof/>
                <w:color w:val="000000" w:themeColor="text1"/>
                <w:sz w:val="18"/>
                <w:szCs w:val="18"/>
              </w:rPr>
              <w:t>avičeni do programov mobilnosti</w:t>
            </w:r>
          </w:p>
        </w:tc>
        <w:tc>
          <w:tcPr>
            <w:tcW w:w="1275" w:type="dxa"/>
            <w:vAlign w:val="center"/>
          </w:tcPr>
          <w:p w14:paraId="760861C7" w14:textId="77777777" w:rsidR="006037CE" w:rsidRPr="00422677" w:rsidRDefault="00A564C1" w:rsidP="00A564C1">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3A9BF66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0C485823"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5024CD27" w14:textId="77777777" w:rsidR="00A564C1" w:rsidRPr="00422677" w:rsidRDefault="00A564C1" w:rsidP="00A564C1">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2EDF39C5" w14:textId="77777777" w:rsidR="00F86FFF" w:rsidRPr="00422677" w:rsidRDefault="00F86FFF" w:rsidP="00D950C5">
      <w:pPr>
        <w:rPr>
          <w:rFonts w:cs="Arial"/>
          <w:color w:val="000000" w:themeColor="text1"/>
          <w:szCs w:val="20"/>
          <w:lang w:val="sl-SI"/>
        </w:rPr>
      </w:pPr>
    </w:p>
    <w:p w14:paraId="44B803EC" w14:textId="77777777" w:rsidR="00124CB2" w:rsidRPr="00422677" w:rsidRDefault="00124CB2" w:rsidP="00124C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Aktivnosti </w:t>
      </w:r>
      <w:r w:rsidR="009F0819" w:rsidRPr="00422677">
        <w:rPr>
          <w:rFonts w:ascii="Arial" w:hAnsi="Arial" w:cs="Arial"/>
          <w:color w:val="000000" w:themeColor="text1"/>
          <w:sz w:val="20"/>
          <w:szCs w:val="20"/>
          <w:lang w:val="sl-SI"/>
        </w:rPr>
        <w:t xml:space="preserve">oziroma projekti </w:t>
      </w:r>
      <w:r w:rsidRPr="00422677">
        <w:rPr>
          <w:rFonts w:ascii="Arial" w:hAnsi="Arial" w:cs="Arial"/>
          <w:color w:val="000000" w:themeColor="text1"/>
          <w:sz w:val="20"/>
          <w:szCs w:val="20"/>
          <w:lang w:val="sl-SI"/>
        </w:rPr>
        <w:t>v povezavi s tem kazalnikom niso planiran</w:t>
      </w:r>
      <w:r w:rsidR="009F0819" w:rsidRPr="00422677">
        <w:rPr>
          <w:rFonts w:ascii="Arial" w:hAnsi="Arial" w:cs="Arial"/>
          <w:color w:val="000000" w:themeColor="text1"/>
          <w:sz w:val="20"/>
          <w:szCs w:val="20"/>
          <w:lang w:val="sl-SI"/>
        </w:rPr>
        <w:t>i</w:t>
      </w:r>
      <w:r w:rsidRPr="00422677">
        <w:rPr>
          <w:rFonts w:ascii="Arial" w:hAnsi="Arial" w:cs="Arial"/>
          <w:color w:val="000000" w:themeColor="text1"/>
          <w:sz w:val="20"/>
          <w:szCs w:val="20"/>
          <w:lang w:val="sl-SI"/>
        </w:rPr>
        <w:t>, zato ga ne bomo spremljali.</w:t>
      </w:r>
    </w:p>
    <w:p w14:paraId="627B47E7" w14:textId="77777777" w:rsidR="009455FD" w:rsidRPr="00422677" w:rsidRDefault="009455FD" w:rsidP="009455FD">
      <w:pPr>
        <w:rPr>
          <w:rFonts w:cs="Arial"/>
          <w:color w:val="000000" w:themeColor="text1"/>
          <w:szCs w:val="20"/>
          <w:lang w:val="sl-SI"/>
        </w:rPr>
      </w:pPr>
    </w:p>
    <w:p w14:paraId="2E825A96" w14:textId="77777777" w:rsidR="009455FD" w:rsidRPr="00422677" w:rsidRDefault="009455FD" w:rsidP="00D950C5">
      <w:pPr>
        <w:rPr>
          <w:rFonts w:cs="Arial"/>
          <w:color w:val="000000" w:themeColor="text1"/>
          <w:szCs w:val="20"/>
          <w:lang w:val="sl-SI"/>
        </w:rPr>
      </w:pPr>
    </w:p>
    <w:p w14:paraId="59D9F506" w14:textId="77777777" w:rsidR="00F86FFF" w:rsidRPr="00422677" w:rsidRDefault="00F86FFF" w:rsidP="00D950C5">
      <w:pPr>
        <w:rPr>
          <w:rFonts w:cs="Arial"/>
          <w:b/>
          <w:color w:val="000000" w:themeColor="text1"/>
          <w:szCs w:val="20"/>
          <w:lang w:val="sl-SI"/>
        </w:rPr>
      </w:pPr>
      <w:r w:rsidRPr="00422677">
        <w:rPr>
          <w:rFonts w:cs="Arial"/>
          <w:b/>
          <w:color w:val="000000" w:themeColor="text1"/>
          <w:szCs w:val="20"/>
          <w:lang w:val="sl-SI"/>
        </w:rPr>
        <w:t>7. Število projektov vključevanja, pri katerih so upravičenci lokalni in regionalni organi.</w:t>
      </w:r>
    </w:p>
    <w:p w14:paraId="1999BA6D"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projektov vključevanja, pri katerih so upravičenci lokalni in regionalni organi&quot; v okviru izvedbenega ukrepa 2d."/>
        <w:tblDescription w:val="Tabela prikazuje vrednosti kazalnika število projektov vključevanja, pri katerih so upravičenci lokalni in regionalni organi."/>
      </w:tblPr>
      <w:tblGrid>
        <w:gridCol w:w="1276"/>
        <w:gridCol w:w="987"/>
        <w:gridCol w:w="2977"/>
        <w:gridCol w:w="992"/>
        <w:gridCol w:w="993"/>
        <w:gridCol w:w="1275"/>
      </w:tblGrid>
      <w:tr w:rsidR="00422677" w:rsidRPr="00422677" w14:paraId="1867625D" w14:textId="77777777" w:rsidTr="00870C07">
        <w:trPr>
          <w:tblHeader/>
        </w:trPr>
        <w:tc>
          <w:tcPr>
            <w:tcW w:w="1276" w:type="dxa"/>
            <w:shd w:val="clear" w:color="auto" w:fill="D9E2F3" w:themeFill="accent5" w:themeFillTint="33"/>
          </w:tcPr>
          <w:p w14:paraId="3991B9D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87" w:type="dxa"/>
            <w:shd w:val="clear" w:color="auto" w:fill="D9E2F3" w:themeFill="accent5" w:themeFillTint="33"/>
          </w:tcPr>
          <w:p w14:paraId="2694646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5DD56D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3759DE4F"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0DB252DF"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0D21E42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683A1C9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087AD194" w14:textId="77777777" w:rsidTr="00803714">
        <w:tc>
          <w:tcPr>
            <w:tcW w:w="1276" w:type="dxa"/>
            <w:vAlign w:val="center"/>
          </w:tcPr>
          <w:p w14:paraId="5135424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87" w:type="dxa"/>
            <w:vAlign w:val="center"/>
          </w:tcPr>
          <w:p w14:paraId="033C9C5A"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O.2.7</w:t>
            </w:r>
          </w:p>
        </w:tc>
        <w:tc>
          <w:tcPr>
            <w:tcW w:w="2977" w:type="dxa"/>
          </w:tcPr>
          <w:p w14:paraId="4746D427"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projektov vključevanja, pri katerih so upravičen</w:t>
            </w:r>
            <w:r w:rsidR="00803714" w:rsidRPr="00422677">
              <w:rPr>
                <w:rFonts w:ascii="Arial" w:hAnsi="Arial" w:cs="Arial"/>
                <w:b/>
                <w:noProof/>
                <w:color w:val="000000" w:themeColor="text1"/>
                <w:sz w:val="18"/>
                <w:szCs w:val="18"/>
              </w:rPr>
              <w:t>ci lokalni in regionalni organi</w:t>
            </w:r>
          </w:p>
        </w:tc>
        <w:tc>
          <w:tcPr>
            <w:tcW w:w="992" w:type="dxa"/>
            <w:vAlign w:val="center"/>
          </w:tcPr>
          <w:p w14:paraId="0345C380" w14:textId="77777777" w:rsidR="006037CE" w:rsidRPr="00422677" w:rsidRDefault="00A564C1" w:rsidP="00A564C1">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669BC2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w:t>
            </w:r>
          </w:p>
        </w:tc>
        <w:tc>
          <w:tcPr>
            <w:tcW w:w="1275" w:type="dxa"/>
            <w:vAlign w:val="center"/>
          </w:tcPr>
          <w:p w14:paraId="4162DB1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w:t>
            </w:r>
          </w:p>
        </w:tc>
      </w:tr>
    </w:tbl>
    <w:p w14:paraId="6AC6C94B" w14:textId="77777777" w:rsidR="00A564C1" w:rsidRPr="00422677" w:rsidRDefault="00A564C1" w:rsidP="00A564C1">
      <w:pPr>
        <w:rPr>
          <w:rFonts w:cs="Arial"/>
          <w:color w:val="000000" w:themeColor="text1"/>
          <w:szCs w:val="20"/>
          <w:lang w:val="sl-SI"/>
        </w:rPr>
      </w:pPr>
      <w:r w:rsidRPr="00422677">
        <w:rPr>
          <w:rFonts w:cs="Arial"/>
          <w:color w:val="000000" w:themeColor="text1"/>
          <w:szCs w:val="20"/>
          <w:lang w:val="sl-SI"/>
        </w:rPr>
        <w:t>Opomba: merska enota »število« predstavlja število projektov.</w:t>
      </w:r>
    </w:p>
    <w:p w14:paraId="67253ABB" w14:textId="77777777" w:rsidR="00F86FFF" w:rsidRPr="00422677" w:rsidRDefault="00F86FFF" w:rsidP="00D950C5">
      <w:pPr>
        <w:rPr>
          <w:rFonts w:cs="Arial"/>
          <w:color w:val="000000" w:themeColor="text1"/>
          <w:szCs w:val="20"/>
          <w:lang w:val="sl-SI"/>
        </w:rPr>
      </w:pPr>
    </w:p>
    <w:p w14:paraId="1A4AF4C6"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izvedbo projektov vzpostavitve koordinativnih teles na lokalni ravni z namenom prepoznavanja težav pri integraciji, iskanja ustreznih rešitev in priprave dodatnih integracijskih aktivnosti ter uvajanja inovativnih shem za vključevanje migrantov.</w:t>
      </w:r>
    </w:p>
    <w:p w14:paraId="489D056E"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p>
    <w:p w14:paraId="4AE61AF6"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Vrednost oziroma podatek za mejnik 2024 je določen na podlagi ocenjenega števila projektov, ki jih bodo izvajale lokalne skupnosti v prvih treh letih. Izvedli bomo predvidoma dva projekta, v katera bodo vključene lokalne skupnosti/občine preko svojih uradnih predstavnikov.</w:t>
      </w:r>
    </w:p>
    <w:p w14:paraId="78A52C93"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p>
    <w:p w14:paraId="73AC021A"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na podlagi ocene, da se bo v drugi polovici programa število  projektov vključevanja povečalo.</w:t>
      </w:r>
    </w:p>
    <w:p w14:paraId="28D9A5A5"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p>
    <w:p w14:paraId="40B46AB5"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podatki o številu projektov lokalnih skupnosti  pri javnih razpisih UOIM.</w:t>
      </w:r>
    </w:p>
    <w:p w14:paraId="646E6B55" w14:textId="77777777" w:rsidR="00900097" w:rsidRPr="00422677" w:rsidRDefault="00900097" w:rsidP="00900097">
      <w:pPr>
        <w:rPr>
          <w:rFonts w:cs="Arial"/>
          <w:color w:val="000000" w:themeColor="text1"/>
          <w:szCs w:val="20"/>
          <w:lang w:val="sl-SI"/>
        </w:rPr>
      </w:pPr>
    </w:p>
    <w:p w14:paraId="7B1883F3" w14:textId="77777777" w:rsidR="00096F9E" w:rsidRPr="00422677" w:rsidRDefault="00096F9E" w:rsidP="00D950C5">
      <w:pPr>
        <w:rPr>
          <w:rFonts w:cs="Arial"/>
          <w:color w:val="000000" w:themeColor="text1"/>
          <w:szCs w:val="20"/>
          <w:lang w:val="sl-SI"/>
        </w:rPr>
      </w:pPr>
    </w:p>
    <w:p w14:paraId="768B0CF1" w14:textId="77777777" w:rsidR="00096F9E" w:rsidRPr="00422677" w:rsidRDefault="00096F9E"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3: prispevati k boju proti nedovoljenim migracijam, krepiti učinkovito, varno in dostojanstveno vračanje in ponovni sprejem, pa tudi spodbujati in prispevati k učinkovitemu začetnemu ponovnemu vključevanju v tretjih državah</w:t>
      </w:r>
    </w:p>
    <w:p w14:paraId="4F7C6991" w14:textId="77777777" w:rsidR="00096F9E" w:rsidRPr="00422677" w:rsidRDefault="00096F9E" w:rsidP="000465B0">
      <w:pPr>
        <w:pStyle w:val="Brezrazmikov"/>
        <w:spacing w:line="260" w:lineRule="exact"/>
        <w:jc w:val="both"/>
        <w:rPr>
          <w:rFonts w:ascii="Arial" w:hAnsi="Arial" w:cs="Arial"/>
          <w:color w:val="000000" w:themeColor="text1"/>
          <w:sz w:val="20"/>
          <w:szCs w:val="20"/>
          <w:lang w:val="sl-SI"/>
        </w:rPr>
      </w:pPr>
    </w:p>
    <w:p w14:paraId="72EACECB"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3 se sklad izvaja z osredotočenostjo na naslednje izvedbene ukrepe:</w:t>
      </w:r>
    </w:p>
    <w:p w14:paraId="350C29E6"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zagotavljanje enotne uporabe pravnega reda Unije in prednostnih nalog politike v zvezi z infrastrukturo, postopki in storitvami;</w:t>
      </w:r>
    </w:p>
    <w:p w14:paraId="2EB0229D"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podpiranje integriranega in usklajenega pristopa k upravljanju vračanja na ravni Unije in držav članic, razvoj zmogljivosti za učinkovito, dostojanstveno in trajnostno vrnitev ter zmanjšanje spodbud za nedovoljene migracije;</w:t>
      </w:r>
    </w:p>
    <w:p w14:paraId="362CB482"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podpiranje pomoči pri prostovoljnem vračanju in iskanju družin ter reintegracije, ob upoštevanju največje koristi otroka;</w:t>
      </w:r>
    </w:p>
    <w:p w14:paraId="6C15A00A"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krepitev sodelovanja s tretjimi državami in njihove zmogljivosti v zvezi s ponovnim sprejemom in trajnostno vrnitvijo.</w:t>
      </w:r>
    </w:p>
    <w:p w14:paraId="14A97E0C"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p>
    <w:p w14:paraId="455540BD" w14:textId="77777777" w:rsidR="00E236F3" w:rsidRPr="00422677" w:rsidRDefault="00E236F3" w:rsidP="00D950C5">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 xml:space="preserve">V nadaljevanju so predstavljeni kazalniki učinka </w:t>
      </w:r>
      <w:r w:rsidR="00E41717" w:rsidRPr="00422677">
        <w:rPr>
          <w:rFonts w:ascii="Arial" w:hAnsi="Arial" w:cs="Arial"/>
          <w:color w:val="000000" w:themeColor="text1"/>
          <w:sz w:val="20"/>
          <w:szCs w:val="20"/>
          <w:u w:val="single"/>
          <w:lang w:val="sl-SI"/>
        </w:rPr>
        <w:t>v okviru specifičnega cilja 3 ter način njihovega spremljanja:</w:t>
      </w:r>
    </w:p>
    <w:p w14:paraId="72A17D35" w14:textId="77777777" w:rsidR="00F86FFF" w:rsidRPr="00422677" w:rsidRDefault="00F86FFF" w:rsidP="00D950C5">
      <w:pPr>
        <w:rPr>
          <w:rFonts w:cs="Arial"/>
          <w:color w:val="000000" w:themeColor="text1"/>
          <w:szCs w:val="20"/>
          <w:lang w:val="sl-SI"/>
        </w:rPr>
      </w:pPr>
    </w:p>
    <w:p w14:paraId="384D3F55"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1. Število udeležencev dejavnosti usposabljanja.</w:t>
      </w:r>
    </w:p>
    <w:p w14:paraId="06837B12"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dejavnosti usposabljanja&quot; v okviru izvedbenega ukrepa 3a, 3b, 3c."/>
        <w:tblDescription w:val="Tabela prikazuje vrednosti kazalnika število udeležencev dejavnosti usposabljanja."/>
      </w:tblPr>
      <w:tblGrid>
        <w:gridCol w:w="1271"/>
        <w:gridCol w:w="992"/>
        <w:gridCol w:w="2977"/>
        <w:gridCol w:w="992"/>
        <w:gridCol w:w="993"/>
        <w:gridCol w:w="1275"/>
      </w:tblGrid>
      <w:tr w:rsidR="00422677" w:rsidRPr="00422677" w14:paraId="0D53FC6A" w14:textId="77777777" w:rsidTr="00870C07">
        <w:trPr>
          <w:tblHeader/>
        </w:trPr>
        <w:tc>
          <w:tcPr>
            <w:tcW w:w="1271" w:type="dxa"/>
            <w:shd w:val="clear" w:color="auto" w:fill="D9E2F3" w:themeFill="accent5" w:themeFillTint="33"/>
          </w:tcPr>
          <w:p w14:paraId="7D15172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2D276860"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5BDBFFE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21F5BA6E"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6AFDE28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28E93E3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703F17D"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367C9E7D" w14:textId="77777777" w:rsidTr="00803714">
        <w:tc>
          <w:tcPr>
            <w:tcW w:w="1271" w:type="dxa"/>
            <w:vAlign w:val="center"/>
          </w:tcPr>
          <w:p w14:paraId="6A07243B"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3a, 3b, 3c</w:t>
            </w:r>
          </w:p>
        </w:tc>
        <w:tc>
          <w:tcPr>
            <w:tcW w:w="992" w:type="dxa"/>
            <w:vAlign w:val="center"/>
          </w:tcPr>
          <w:p w14:paraId="2F05CE57" w14:textId="77777777" w:rsidR="006037CE" w:rsidRPr="00422677" w:rsidRDefault="006C01E2" w:rsidP="006037CE">
            <w:pPr>
              <w:pStyle w:val="Brezrazmikov"/>
              <w:spacing w:line="260" w:lineRule="exact"/>
              <w:jc w:val="both"/>
              <w:rPr>
                <w:rFonts w:ascii="Arial" w:eastAsia="Calibri" w:hAnsi="Arial" w:cs="Arial"/>
                <w:b/>
                <w:noProof/>
                <w:color w:val="000000" w:themeColor="text1"/>
                <w:sz w:val="18"/>
                <w:szCs w:val="18"/>
                <w:lang w:val="sl-SI" w:eastAsia="en-GB"/>
              </w:rPr>
            </w:pPr>
            <w:r w:rsidRPr="00422677">
              <w:rPr>
                <w:rFonts w:ascii="Arial" w:eastAsia="Calibri" w:hAnsi="Arial" w:cs="Arial"/>
                <w:b/>
                <w:noProof/>
                <w:color w:val="000000" w:themeColor="text1"/>
                <w:sz w:val="18"/>
                <w:szCs w:val="18"/>
                <w:lang w:val="sl-SI" w:eastAsia="en-GB"/>
              </w:rPr>
              <w:t>O.3.1</w:t>
            </w:r>
          </w:p>
        </w:tc>
        <w:tc>
          <w:tcPr>
            <w:tcW w:w="2977" w:type="dxa"/>
          </w:tcPr>
          <w:p w14:paraId="0CC9B075"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eastAsia="Calibri" w:hAnsi="Arial" w:cs="Arial"/>
                <w:b/>
                <w:noProof/>
                <w:color w:val="000000" w:themeColor="text1"/>
                <w:sz w:val="18"/>
                <w:szCs w:val="18"/>
                <w:lang w:val="sl-SI" w:eastAsia="en-GB"/>
              </w:rPr>
              <w:t>Število udele</w:t>
            </w:r>
            <w:r w:rsidR="006C01E2" w:rsidRPr="00422677">
              <w:rPr>
                <w:rFonts w:ascii="Arial" w:eastAsia="Calibri" w:hAnsi="Arial" w:cs="Arial"/>
                <w:b/>
                <w:noProof/>
                <w:color w:val="000000" w:themeColor="text1"/>
                <w:sz w:val="18"/>
                <w:szCs w:val="18"/>
                <w:lang w:val="sl-SI" w:eastAsia="en-GB"/>
              </w:rPr>
              <w:t>žencev dejavnosti usposabljanja</w:t>
            </w:r>
          </w:p>
        </w:tc>
        <w:tc>
          <w:tcPr>
            <w:tcW w:w="992" w:type="dxa"/>
            <w:vAlign w:val="center"/>
          </w:tcPr>
          <w:p w14:paraId="30832B9B"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332CAE8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50</w:t>
            </w:r>
          </w:p>
        </w:tc>
        <w:tc>
          <w:tcPr>
            <w:tcW w:w="1275" w:type="dxa"/>
            <w:vAlign w:val="center"/>
          </w:tcPr>
          <w:p w14:paraId="542F527E"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50</w:t>
            </w:r>
          </w:p>
        </w:tc>
      </w:tr>
    </w:tbl>
    <w:p w14:paraId="65D8FEC5"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50B2B1D8"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725D82FB"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z </w:t>
      </w:r>
      <w:r w:rsidR="00BA318B" w:rsidRPr="00422677">
        <w:rPr>
          <w:rFonts w:ascii="Arial" w:hAnsi="Arial" w:cs="Arial"/>
          <w:color w:val="000000" w:themeColor="text1"/>
          <w:sz w:val="20"/>
          <w:szCs w:val="20"/>
          <w:lang w:val="sl-SI"/>
        </w:rPr>
        <w:t>j</w:t>
      </w:r>
      <w:r w:rsidR="0098756A" w:rsidRPr="00422677">
        <w:rPr>
          <w:rFonts w:ascii="Arial" w:hAnsi="Arial" w:cs="Arial"/>
          <w:color w:val="000000" w:themeColor="text1"/>
          <w:sz w:val="20"/>
          <w:szCs w:val="20"/>
          <w:lang w:val="sl-SI"/>
        </w:rPr>
        <w:t>ezikovnimi tečaji, taktičnimi izobraževanji, izobraževanji za učinkovitejše delo in komunikacijo ter specializiranimi usposabljanji za zdravstvene in socialne delav</w:t>
      </w:r>
      <w:r w:rsidR="00616CBE" w:rsidRPr="00422677">
        <w:rPr>
          <w:rFonts w:ascii="Arial" w:hAnsi="Arial" w:cs="Arial"/>
          <w:color w:val="000000" w:themeColor="text1"/>
          <w:sz w:val="20"/>
          <w:szCs w:val="20"/>
          <w:lang w:val="sl-SI"/>
        </w:rPr>
        <w:t>c</w:t>
      </w:r>
      <w:r w:rsidR="0098756A" w:rsidRPr="00422677">
        <w:rPr>
          <w:rFonts w:ascii="Arial" w:hAnsi="Arial" w:cs="Arial"/>
          <w:color w:val="000000" w:themeColor="text1"/>
          <w:sz w:val="20"/>
          <w:szCs w:val="20"/>
          <w:lang w:val="sl-SI"/>
        </w:rPr>
        <w:t>e.</w:t>
      </w:r>
    </w:p>
    <w:p w14:paraId="0876DD62" w14:textId="77777777" w:rsidR="00616CBE" w:rsidRPr="00422677" w:rsidRDefault="00616CBE" w:rsidP="0097388E">
      <w:pPr>
        <w:pStyle w:val="Brezrazmikov"/>
        <w:spacing w:line="260" w:lineRule="exact"/>
        <w:jc w:val="both"/>
        <w:rPr>
          <w:rFonts w:ascii="Arial" w:hAnsi="Arial" w:cs="Arial"/>
          <w:color w:val="000000" w:themeColor="text1"/>
          <w:sz w:val="20"/>
          <w:szCs w:val="20"/>
          <w:lang w:val="sl-SI"/>
        </w:rPr>
      </w:pPr>
    </w:p>
    <w:p w14:paraId="5317B85D" w14:textId="77777777" w:rsidR="00616CBE" w:rsidRPr="00422677" w:rsidRDefault="00616CBE" w:rsidP="00616CB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tega kazalnika bo poročanje potekalo po spolu (moški, ženska, nebinarni) in starosti (&lt;18, 18-60, &gt;60).</w:t>
      </w:r>
    </w:p>
    <w:p w14:paraId="5008B7BA" w14:textId="77777777" w:rsidR="0098756A" w:rsidRPr="00422677" w:rsidRDefault="0098756A" w:rsidP="0097388E">
      <w:pPr>
        <w:pStyle w:val="Brezrazmikov"/>
        <w:spacing w:line="260" w:lineRule="exact"/>
        <w:jc w:val="both"/>
        <w:rPr>
          <w:rFonts w:ascii="Arial" w:hAnsi="Arial" w:cs="Arial"/>
          <w:color w:val="000000" w:themeColor="text1"/>
          <w:sz w:val="20"/>
          <w:szCs w:val="20"/>
          <w:lang w:val="sl-SI"/>
        </w:rPr>
      </w:pPr>
    </w:p>
    <w:p w14:paraId="797D42A4"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w:t>
      </w:r>
      <w:r w:rsidR="0098756A" w:rsidRPr="00422677">
        <w:rPr>
          <w:rFonts w:ascii="Arial" w:hAnsi="Arial" w:cs="Arial"/>
          <w:color w:val="000000" w:themeColor="text1"/>
          <w:sz w:val="20"/>
          <w:szCs w:val="20"/>
          <w:lang w:val="sl-SI"/>
        </w:rPr>
        <w:t>očen</w:t>
      </w:r>
      <w:r w:rsidR="00616CBE" w:rsidRPr="00422677">
        <w:rPr>
          <w:rFonts w:ascii="Arial" w:hAnsi="Arial" w:cs="Arial"/>
          <w:color w:val="000000" w:themeColor="text1"/>
          <w:sz w:val="20"/>
          <w:szCs w:val="20"/>
          <w:lang w:val="sl-SI"/>
        </w:rPr>
        <w:t xml:space="preserve"> na podlagi</w:t>
      </w:r>
      <w:r w:rsidR="0098756A" w:rsidRPr="00422677">
        <w:rPr>
          <w:rFonts w:ascii="Arial" w:hAnsi="Arial" w:cs="Arial"/>
          <w:color w:val="000000" w:themeColor="text1"/>
          <w:sz w:val="20"/>
          <w:szCs w:val="20"/>
          <w:lang w:val="sl-SI"/>
        </w:rPr>
        <w:t xml:space="preserve"> števil</w:t>
      </w:r>
      <w:r w:rsidR="00E52DDC" w:rsidRPr="00422677">
        <w:rPr>
          <w:rFonts w:ascii="Arial" w:hAnsi="Arial" w:cs="Arial"/>
          <w:color w:val="000000" w:themeColor="text1"/>
          <w:sz w:val="20"/>
          <w:szCs w:val="20"/>
          <w:lang w:val="sl-SI"/>
        </w:rPr>
        <w:t>a</w:t>
      </w:r>
      <w:r w:rsidR="0098756A" w:rsidRPr="00422677">
        <w:rPr>
          <w:rFonts w:ascii="Arial" w:hAnsi="Arial" w:cs="Arial"/>
          <w:color w:val="000000" w:themeColor="text1"/>
          <w:sz w:val="20"/>
          <w:szCs w:val="20"/>
          <w:lang w:val="sl-SI"/>
        </w:rPr>
        <w:t xml:space="preserve"> zaposlenih v Centru za tujce.</w:t>
      </w:r>
    </w:p>
    <w:p w14:paraId="5572993E"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286DCF8B"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w:t>
      </w:r>
      <w:r w:rsidR="0098756A" w:rsidRPr="00422677">
        <w:rPr>
          <w:rFonts w:ascii="Arial" w:hAnsi="Arial" w:cs="Arial"/>
          <w:color w:val="000000" w:themeColor="text1"/>
          <w:sz w:val="20"/>
          <w:szCs w:val="20"/>
          <w:lang w:val="sl-SI"/>
        </w:rPr>
        <w:t xml:space="preserve"> </w:t>
      </w:r>
      <w:r w:rsidR="00616CBE" w:rsidRPr="00422677">
        <w:rPr>
          <w:rFonts w:ascii="Arial" w:hAnsi="Arial" w:cs="Arial"/>
          <w:color w:val="000000" w:themeColor="text1"/>
          <w:sz w:val="20"/>
          <w:szCs w:val="20"/>
          <w:lang w:val="sl-SI"/>
        </w:rPr>
        <w:t>na podlagi</w:t>
      </w:r>
      <w:r w:rsidR="0098756A" w:rsidRPr="00422677">
        <w:rPr>
          <w:rFonts w:ascii="Arial" w:hAnsi="Arial" w:cs="Arial"/>
          <w:color w:val="000000" w:themeColor="text1"/>
          <w:sz w:val="20"/>
          <w:szCs w:val="20"/>
          <w:lang w:val="sl-SI"/>
        </w:rPr>
        <w:t xml:space="preserve"> števil</w:t>
      </w:r>
      <w:r w:rsidR="00616CBE" w:rsidRPr="00422677">
        <w:rPr>
          <w:rFonts w:ascii="Arial" w:hAnsi="Arial" w:cs="Arial"/>
          <w:color w:val="000000" w:themeColor="text1"/>
          <w:sz w:val="20"/>
          <w:szCs w:val="20"/>
          <w:lang w:val="sl-SI"/>
        </w:rPr>
        <w:t>a</w:t>
      </w:r>
      <w:r w:rsidR="00D0631F" w:rsidRPr="00422677">
        <w:rPr>
          <w:rFonts w:ascii="Arial" w:hAnsi="Arial" w:cs="Arial"/>
          <w:color w:val="000000" w:themeColor="text1"/>
          <w:sz w:val="20"/>
          <w:szCs w:val="20"/>
          <w:lang w:val="sl-SI"/>
        </w:rPr>
        <w:t xml:space="preserve"> zaposlenih v Centru za tujce, pri čemer se predvideva, da se bodo vsi zaposleni udeležili usposabljanja do leta 2024.</w:t>
      </w:r>
    </w:p>
    <w:p w14:paraId="17BFD02E"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34A22F88"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98756A" w:rsidRPr="00422677">
        <w:rPr>
          <w:rFonts w:ascii="Arial" w:hAnsi="Arial" w:cs="Arial"/>
          <w:color w:val="000000" w:themeColor="text1"/>
          <w:sz w:val="20"/>
          <w:szCs w:val="20"/>
          <w:lang w:val="sl-SI"/>
        </w:rPr>
        <w:t xml:space="preserve"> iz katerega se črpajo podatki, je kadrovska evidenca Centra za tujce</w:t>
      </w:r>
      <w:r w:rsidR="002F10E4" w:rsidRPr="00422677">
        <w:rPr>
          <w:rFonts w:ascii="Arial" w:hAnsi="Arial" w:cs="Arial"/>
          <w:color w:val="000000" w:themeColor="text1"/>
          <w:sz w:val="20"/>
          <w:szCs w:val="20"/>
          <w:lang w:val="sl-SI"/>
        </w:rPr>
        <w:t>.</w:t>
      </w:r>
    </w:p>
    <w:p w14:paraId="4D063E6F"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2F843869" w14:textId="77777777" w:rsidR="00622A63" w:rsidRPr="00422677" w:rsidRDefault="00622A63" w:rsidP="008E7403">
      <w:pPr>
        <w:jc w:val="both"/>
        <w:rPr>
          <w:rFonts w:cs="Arial"/>
          <w:b/>
          <w:color w:val="000000" w:themeColor="text1"/>
          <w:szCs w:val="20"/>
          <w:lang w:val="sl-SI"/>
        </w:rPr>
      </w:pPr>
      <w:r w:rsidRPr="00422677">
        <w:rPr>
          <w:rFonts w:cs="Arial"/>
          <w:b/>
          <w:color w:val="000000" w:themeColor="text1"/>
          <w:szCs w:val="20"/>
          <w:lang w:val="sl-SI"/>
        </w:rPr>
        <w:lastRenderedPageBreak/>
        <w:t>2. Število kosov kupljene opreme, vključno s številom kupljenih ali posodobljenih sistemov IKT.</w:t>
      </w:r>
    </w:p>
    <w:p w14:paraId="7E74E00B"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kosov kupljene opreme, vključno s številom kupljenih ali posodobljenih sistemov IKT&quot; v okviru izvedbenega ukrepa 3a"/>
        <w:tblDescription w:val="Tabela prikazuje vrednosti kazalnika število kosov kupljene opreme, vključno s številom kupljenih ali posodobljenih sistemov IKT."/>
      </w:tblPr>
      <w:tblGrid>
        <w:gridCol w:w="1276"/>
        <w:gridCol w:w="987"/>
        <w:gridCol w:w="2977"/>
        <w:gridCol w:w="992"/>
        <w:gridCol w:w="993"/>
        <w:gridCol w:w="1275"/>
      </w:tblGrid>
      <w:tr w:rsidR="00422677" w:rsidRPr="00422677" w14:paraId="2B80F963" w14:textId="77777777" w:rsidTr="00870C07">
        <w:trPr>
          <w:tblHeader/>
        </w:trPr>
        <w:tc>
          <w:tcPr>
            <w:tcW w:w="1276" w:type="dxa"/>
            <w:shd w:val="clear" w:color="auto" w:fill="D9E2F3" w:themeFill="accent5" w:themeFillTint="33"/>
          </w:tcPr>
          <w:p w14:paraId="64C4064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87" w:type="dxa"/>
            <w:shd w:val="clear" w:color="auto" w:fill="D9E2F3" w:themeFill="accent5" w:themeFillTint="33"/>
          </w:tcPr>
          <w:p w14:paraId="4F31841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9A47BC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762E82C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715CBAB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0D73692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F94D37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0D5D3902" w14:textId="77777777" w:rsidTr="00803714">
        <w:tc>
          <w:tcPr>
            <w:tcW w:w="1276" w:type="dxa"/>
            <w:vAlign w:val="center"/>
          </w:tcPr>
          <w:p w14:paraId="0DEC0231"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3a</w:t>
            </w:r>
          </w:p>
        </w:tc>
        <w:tc>
          <w:tcPr>
            <w:tcW w:w="987" w:type="dxa"/>
            <w:vAlign w:val="center"/>
          </w:tcPr>
          <w:p w14:paraId="321CC042"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O.3.2</w:t>
            </w:r>
          </w:p>
        </w:tc>
        <w:tc>
          <w:tcPr>
            <w:tcW w:w="2977" w:type="dxa"/>
          </w:tcPr>
          <w:p w14:paraId="14086F22"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kosov kupljene opreme, vključno s številom kupljenih ali posodobljenih sistemov IKT</w:t>
            </w:r>
          </w:p>
        </w:tc>
        <w:tc>
          <w:tcPr>
            <w:tcW w:w="992" w:type="dxa"/>
            <w:vAlign w:val="center"/>
          </w:tcPr>
          <w:p w14:paraId="229C25F3"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5B68906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40</w:t>
            </w:r>
          </w:p>
        </w:tc>
        <w:tc>
          <w:tcPr>
            <w:tcW w:w="1275" w:type="dxa"/>
            <w:vAlign w:val="center"/>
          </w:tcPr>
          <w:p w14:paraId="557890F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400</w:t>
            </w:r>
          </w:p>
        </w:tc>
      </w:tr>
    </w:tbl>
    <w:p w14:paraId="4C60B1D5"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merska enota »število« predstavlja število kosov.</w:t>
      </w:r>
    </w:p>
    <w:p w14:paraId="34930362" w14:textId="77777777" w:rsidR="00622A63" w:rsidRPr="00422677" w:rsidRDefault="00622A63" w:rsidP="00D950C5">
      <w:pPr>
        <w:rPr>
          <w:rFonts w:cs="Arial"/>
          <w:b/>
          <w:color w:val="000000" w:themeColor="text1"/>
          <w:szCs w:val="20"/>
          <w:lang w:val="sl-SI"/>
        </w:rPr>
      </w:pPr>
    </w:p>
    <w:p w14:paraId="06F599A0"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obnovo, nadgradnjo in modernizacijo Centra za tujce i</w:t>
      </w:r>
      <w:r w:rsidR="00616CBE" w:rsidRPr="00422677">
        <w:rPr>
          <w:rFonts w:ascii="Arial" w:hAnsi="Arial" w:cs="Arial"/>
          <w:color w:val="000000" w:themeColor="text1"/>
          <w:sz w:val="20"/>
          <w:szCs w:val="20"/>
          <w:lang w:val="sl-SI"/>
        </w:rPr>
        <w:t>n njegovih I</w:t>
      </w:r>
      <w:r w:rsidRPr="00422677">
        <w:rPr>
          <w:rFonts w:ascii="Arial" w:hAnsi="Arial" w:cs="Arial"/>
          <w:color w:val="000000" w:themeColor="text1"/>
          <w:sz w:val="20"/>
          <w:szCs w:val="20"/>
          <w:lang w:val="sl-SI"/>
        </w:rPr>
        <w:t>K</w:t>
      </w:r>
      <w:r w:rsidR="00616CBE" w:rsidRPr="00422677">
        <w:rPr>
          <w:rFonts w:ascii="Arial" w:hAnsi="Arial" w:cs="Arial"/>
          <w:color w:val="000000" w:themeColor="text1"/>
          <w:sz w:val="20"/>
          <w:szCs w:val="20"/>
          <w:lang w:val="sl-SI"/>
        </w:rPr>
        <w:t>T</w:t>
      </w:r>
      <w:r w:rsidRPr="00422677">
        <w:rPr>
          <w:rFonts w:ascii="Arial" w:hAnsi="Arial" w:cs="Arial"/>
          <w:color w:val="000000" w:themeColor="text1"/>
          <w:sz w:val="20"/>
          <w:szCs w:val="20"/>
          <w:lang w:val="sl-SI"/>
        </w:rPr>
        <w:t xml:space="preserve"> sistemov</w:t>
      </w:r>
      <w:r w:rsidR="00D5110F" w:rsidRPr="00422677">
        <w:rPr>
          <w:rFonts w:ascii="Arial" w:hAnsi="Arial" w:cs="Arial"/>
          <w:color w:val="000000" w:themeColor="text1"/>
          <w:sz w:val="20"/>
          <w:szCs w:val="20"/>
          <w:lang w:val="sl-SI"/>
        </w:rPr>
        <w:t xml:space="preserve"> ter vzpostavitev RECAMAS sistema, ki ga je razvila Evropska agencija za mejno in obalno stražo – Frontex.</w:t>
      </w:r>
    </w:p>
    <w:p w14:paraId="17134C7E"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p>
    <w:p w14:paraId="5A6A4E8B"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s predvidenimi količinami nabavljene opreme glede na dotrajanost in življenjsko dobo obstoječe opreme, njihovo nadgradnjo ter vgradnjo novih tehnologij.</w:t>
      </w:r>
      <w:r w:rsidR="00E70126" w:rsidRPr="00422677">
        <w:rPr>
          <w:rFonts w:ascii="Arial" w:hAnsi="Arial" w:cs="Arial"/>
          <w:color w:val="000000" w:themeColor="text1"/>
          <w:sz w:val="20"/>
          <w:szCs w:val="20"/>
          <w:lang w:val="sl-SI"/>
        </w:rPr>
        <w:t xml:space="preserve"> Nanaša se na vse naprave, opremo in pripomočkov, ki so namenjeni za nemoteno delovanje </w:t>
      </w:r>
      <w:r w:rsidR="002A2CC5" w:rsidRPr="00422677">
        <w:rPr>
          <w:rFonts w:ascii="Arial" w:hAnsi="Arial" w:cs="Arial"/>
          <w:color w:val="000000" w:themeColor="text1"/>
          <w:sz w:val="20"/>
          <w:szCs w:val="20"/>
          <w:lang w:val="sl-SI"/>
        </w:rPr>
        <w:t>Centra za tujce</w:t>
      </w:r>
      <w:r w:rsidR="00E70126" w:rsidRPr="00422677">
        <w:rPr>
          <w:rFonts w:ascii="Arial" w:hAnsi="Arial" w:cs="Arial"/>
          <w:color w:val="000000" w:themeColor="text1"/>
          <w:sz w:val="20"/>
          <w:szCs w:val="20"/>
          <w:lang w:val="sl-SI"/>
        </w:rPr>
        <w:t xml:space="preserve"> in oskrbo tujcev.</w:t>
      </w:r>
    </w:p>
    <w:p w14:paraId="3B54235B"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p>
    <w:p w14:paraId="25DD3360"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s predvidenimi količinami nabavljene opreme glede na dotrajanost in življenjsko dobo obstoječe opreme, njihovo nadgradnjo ter vgradnjo novih tehnologij.</w:t>
      </w:r>
    </w:p>
    <w:p w14:paraId="3208B122"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p>
    <w:p w14:paraId="1280353A" w14:textId="77777777" w:rsidR="00E70126" w:rsidRPr="00422677" w:rsidRDefault="00CF4AB2" w:rsidP="00E7012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w:t>
      </w:r>
      <w:r w:rsidR="005B60C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je seznam osnovnih sredstev in drobnega inventarja</w:t>
      </w:r>
      <w:r w:rsidR="00616CBE" w:rsidRPr="00422677">
        <w:rPr>
          <w:rFonts w:ascii="Arial" w:hAnsi="Arial" w:cs="Arial"/>
          <w:color w:val="000000" w:themeColor="text1"/>
          <w:sz w:val="20"/>
          <w:szCs w:val="20"/>
          <w:lang w:val="sl-SI"/>
        </w:rPr>
        <w:t xml:space="preserve"> Centra za tujce za leto 2020 ter</w:t>
      </w:r>
      <w:r w:rsidR="00E70126" w:rsidRPr="00422677">
        <w:rPr>
          <w:rFonts w:ascii="Arial" w:hAnsi="Arial" w:cs="Arial"/>
          <w:color w:val="000000" w:themeColor="text1"/>
          <w:sz w:val="20"/>
          <w:szCs w:val="20"/>
          <w:lang w:val="sl-SI"/>
        </w:rPr>
        <w:t xml:space="preserve"> na</w:t>
      </w:r>
      <w:r w:rsidR="00616CBE" w:rsidRPr="00422677">
        <w:rPr>
          <w:rFonts w:ascii="Arial" w:hAnsi="Arial" w:cs="Arial"/>
          <w:color w:val="000000" w:themeColor="text1"/>
          <w:sz w:val="20"/>
          <w:szCs w:val="20"/>
          <w:lang w:val="sl-SI"/>
        </w:rPr>
        <w:t>ročila</w:t>
      </w:r>
      <w:r w:rsidR="00E70126" w:rsidRPr="00422677">
        <w:rPr>
          <w:rFonts w:ascii="Arial" w:hAnsi="Arial" w:cs="Arial"/>
          <w:color w:val="000000" w:themeColor="text1"/>
          <w:sz w:val="20"/>
          <w:szCs w:val="20"/>
          <w:lang w:val="sl-SI"/>
        </w:rPr>
        <w:t xml:space="preserve">, dobavnice in prevzemnice </w:t>
      </w:r>
      <w:r w:rsidR="00DF2B93" w:rsidRPr="00422677">
        <w:rPr>
          <w:rFonts w:ascii="Arial" w:hAnsi="Arial" w:cs="Arial"/>
          <w:color w:val="000000" w:themeColor="text1"/>
          <w:sz w:val="20"/>
          <w:szCs w:val="20"/>
          <w:lang w:val="sl-SI"/>
        </w:rPr>
        <w:t>dob</w:t>
      </w:r>
      <w:r w:rsidR="00E70126" w:rsidRPr="00422677">
        <w:rPr>
          <w:rFonts w:ascii="Arial" w:hAnsi="Arial" w:cs="Arial"/>
          <w:color w:val="000000" w:themeColor="text1"/>
          <w:sz w:val="20"/>
          <w:szCs w:val="20"/>
          <w:lang w:val="sl-SI"/>
        </w:rPr>
        <w:t xml:space="preserve">avljene opreme. </w:t>
      </w:r>
    </w:p>
    <w:p w14:paraId="5B86BDAC" w14:textId="77777777" w:rsidR="00CF4AB2" w:rsidRPr="00422677" w:rsidRDefault="00CF4AB2" w:rsidP="00CF4AB2">
      <w:pPr>
        <w:rPr>
          <w:rFonts w:cs="Arial"/>
          <w:b/>
          <w:color w:val="000000" w:themeColor="text1"/>
          <w:szCs w:val="20"/>
          <w:lang w:val="sl-SI"/>
        </w:rPr>
      </w:pPr>
    </w:p>
    <w:p w14:paraId="5B2753E3" w14:textId="77777777" w:rsidR="0097388E" w:rsidRPr="00422677" w:rsidRDefault="0097388E" w:rsidP="00D950C5">
      <w:pPr>
        <w:rPr>
          <w:rFonts w:cs="Arial"/>
          <w:b/>
          <w:color w:val="000000" w:themeColor="text1"/>
          <w:szCs w:val="20"/>
          <w:lang w:val="sl-SI"/>
        </w:rPr>
      </w:pPr>
    </w:p>
    <w:p w14:paraId="0ECA1498"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3. Število povratnikov, ki so prejeli pomoč za reintegracijo.</w:t>
      </w:r>
    </w:p>
    <w:p w14:paraId="7984B89F"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povratnikov, ki so prejeli pomoč za reintegracijo&quot; v okviru izvedbenega ukrepa 3c, 3d."/>
        <w:tblDescription w:val="Tabela prikazuje vrednosti kazalnika število povratnikov, ki so prejeli pomoč za reintegracijo."/>
      </w:tblPr>
      <w:tblGrid>
        <w:gridCol w:w="1276"/>
        <w:gridCol w:w="987"/>
        <w:gridCol w:w="2977"/>
        <w:gridCol w:w="992"/>
        <w:gridCol w:w="993"/>
        <w:gridCol w:w="1275"/>
      </w:tblGrid>
      <w:tr w:rsidR="00422677" w:rsidRPr="00422677" w14:paraId="31AB99B3" w14:textId="77777777" w:rsidTr="00870C07">
        <w:trPr>
          <w:tblHeader/>
        </w:trPr>
        <w:tc>
          <w:tcPr>
            <w:tcW w:w="1276" w:type="dxa"/>
            <w:shd w:val="clear" w:color="auto" w:fill="D9E2F3" w:themeFill="accent5" w:themeFillTint="33"/>
          </w:tcPr>
          <w:p w14:paraId="73ABAEC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87" w:type="dxa"/>
            <w:shd w:val="clear" w:color="auto" w:fill="D9E2F3" w:themeFill="accent5" w:themeFillTint="33"/>
          </w:tcPr>
          <w:p w14:paraId="1C5E2F91"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453849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7312C0E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317EC677"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6790A2C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32C1036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51846A98" w14:textId="77777777" w:rsidTr="00803714">
        <w:tc>
          <w:tcPr>
            <w:tcW w:w="1276" w:type="dxa"/>
            <w:vAlign w:val="center"/>
          </w:tcPr>
          <w:p w14:paraId="1F342C5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3c, 3d</w:t>
            </w:r>
          </w:p>
        </w:tc>
        <w:tc>
          <w:tcPr>
            <w:tcW w:w="987" w:type="dxa"/>
            <w:vAlign w:val="center"/>
          </w:tcPr>
          <w:p w14:paraId="2F96B870"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O.3.3</w:t>
            </w:r>
          </w:p>
        </w:tc>
        <w:tc>
          <w:tcPr>
            <w:tcW w:w="2977" w:type="dxa"/>
          </w:tcPr>
          <w:p w14:paraId="442E738F"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povratnikov, ki so prejeli pomoč za reintegracijo</w:t>
            </w:r>
          </w:p>
        </w:tc>
        <w:tc>
          <w:tcPr>
            <w:tcW w:w="992" w:type="dxa"/>
            <w:vAlign w:val="center"/>
          </w:tcPr>
          <w:p w14:paraId="45140ABE"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CECF40A"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80</w:t>
            </w:r>
          </w:p>
        </w:tc>
        <w:tc>
          <w:tcPr>
            <w:tcW w:w="1275" w:type="dxa"/>
            <w:vAlign w:val="center"/>
          </w:tcPr>
          <w:p w14:paraId="195AF562"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220</w:t>
            </w:r>
          </w:p>
        </w:tc>
      </w:tr>
    </w:tbl>
    <w:p w14:paraId="5FFA39AF"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1D83E111" w14:textId="77777777" w:rsidR="00622A63" w:rsidRPr="00422677" w:rsidRDefault="00622A63" w:rsidP="00D950C5">
      <w:pPr>
        <w:rPr>
          <w:rFonts w:cs="Arial"/>
          <w:b/>
          <w:color w:val="000000" w:themeColor="text1"/>
          <w:szCs w:val="20"/>
          <w:lang w:val="sl-SI"/>
        </w:rPr>
      </w:pPr>
    </w:p>
    <w:p w14:paraId="675E11A1" w14:textId="77777777" w:rsidR="00B92097" w:rsidRPr="00422677" w:rsidRDefault="00E70126" w:rsidP="00B92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izvajanjem vračanja in reintegracije, ki ga bo izvajal Center za tujce Center za tujce.</w:t>
      </w:r>
    </w:p>
    <w:p w14:paraId="1ED74022" w14:textId="77777777" w:rsidR="001304A1" w:rsidRPr="00422677" w:rsidRDefault="001304A1" w:rsidP="001304A1">
      <w:pPr>
        <w:pStyle w:val="Brezrazmikov"/>
        <w:spacing w:line="260" w:lineRule="exact"/>
        <w:jc w:val="both"/>
        <w:rPr>
          <w:rFonts w:ascii="Arial" w:hAnsi="Arial" w:cs="Arial"/>
          <w:color w:val="000000" w:themeColor="text1"/>
          <w:sz w:val="20"/>
          <w:szCs w:val="20"/>
          <w:lang w:val="sl-SI"/>
        </w:rPr>
      </w:pPr>
    </w:p>
    <w:p w14:paraId="42C40861" w14:textId="77777777" w:rsidR="001304A1" w:rsidRPr="00422677" w:rsidRDefault="001304A1" w:rsidP="001304A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tega kazalnika bo poročanje potekalo po spolu (moški, ženska, nebinarni) in starosti (&lt;18, 18-60, &gt;60).</w:t>
      </w:r>
    </w:p>
    <w:p w14:paraId="75825BA2" w14:textId="77777777" w:rsidR="001304A1" w:rsidRPr="00422677" w:rsidRDefault="001304A1" w:rsidP="00B92097">
      <w:pPr>
        <w:pStyle w:val="Brezrazmikov"/>
        <w:spacing w:line="260" w:lineRule="exact"/>
        <w:jc w:val="both"/>
        <w:rPr>
          <w:rFonts w:ascii="Arial" w:hAnsi="Arial" w:cs="Arial"/>
          <w:color w:val="000000" w:themeColor="text1"/>
          <w:sz w:val="20"/>
          <w:szCs w:val="20"/>
          <w:lang w:val="sl-SI"/>
        </w:rPr>
      </w:pPr>
    </w:p>
    <w:p w14:paraId="2502535C" w14:textId="77777777" w:rsidR="00C73C0B" w:rsidRPr="00422677" w:rsidRDefault="00C73C0B" w:rsidP="00C73C0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na podlagi ocene gibanja migracij in realnih možnostih vračanja v države izvora (prihodi tujcev iz držav, v katerih se program reintegracije izvaja).</w:t>
      </w:r>
    </w:p>
    <w:p w14:paraId="6544AD7D" w14:textId="77777777" w:rsidR="001304A1" w:rsidRPr="00422677" w:rsidRDefault="001304A1" w:rsidP="00B92097">
      <w:pPr>
        <w:pStyle w:val="Brezrazmikov"/>
        <w:spacing w:line="260" w:lineRule="exact"/>
        <w:jc w:val="both"/>
        <w:rPr>
          <w:rFonts w:ascii="Arial" w:hAnsi="Arial" w:cs="Arial"/>
          <w:color w:val="000000" w:themeColor="text1"/>
          <w:sz w:val="20"/>
          <w:szCs w:val="20"/>
          <w:lang w:val="sl-SI"/>
        </w:rPr>
      </w:pPr>
    </w:p>
    <w:p w14:paraId="16C06FAD" w14:textId="77777777" w:rsidR="00B92097" w:rsidRPr="00422677" w:rsidRDefault="00B92097" w:rsidP="00B92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na podlagi števila tujcev, ki so </w:t>
      </w:r>
      <w:r w:rsidR="009F3613" w:rsidRPr="00422677">
        <w:rPr>
          <w:rFonts w:ascii="Arial" w:hAnsi="Arial" w:cs="Arial"/>
          <w:color w:val="000000" w:themeColor="text1"/>
          <w:sz w:val="20"/>
          <w:szCs w:val="20"/>
          <w:lang w:val="sl-SI"/>
        </w:rPr>
        <w:t xml:space="preserve">v preteklosti </w:t>
      </w:r>
      <w:r w:rsidRPr="00422677">
        <w:rPr>
          <w:rFonts w:ascii="Arial" w:hAnsi="Arial" w:cs="Arial"/>
          <w:color w:val="000000" w:themeColor="text1"/>
          <w:sz w:val="20"/>
          <w:szCs w:val="20"/>
          <w:lang w:val="sl-SI"/>
        </w:rPr>
        <w:t xml:space="preserve">prejeli pomoč za reintegracijo in predvidevanj glede na trende ilegalnih migracij (prihodi tujcev iz držav, v katerih </w:t>
      </w:r>
      <w:r w:rsidR="00C73C0B" w:rsidRPr="00422677">
        <w:rPr>
          <w:rFonts w:ascii="Arial" w:hAnsi="Arial" w:cs="Arial"/>
          <w:color w:val="000000" w:themeColor="text1"/>
          <w:sz w:val="20"/>
          <w:szCs w:val="20"/>
          <w:lang w:val="sl-SI"/>
        </w:rPr>
        <w:t>se program reintegracije izvaja oziroma na podlagi ocene intenzitete migracij.</w:t>
      </w:r>
    </w:p>
    <w:p w14:paraId="6F88FC76" w14:textId="77777777" w:rsidR="00B92097" w:rsidRPr="00422677" w:rsidRDefault="00B92097" w:rsidP="00B92097">
      <w:pPr>
        <w:pStyle w:val="Brezrazmikov"/>
        <w:spacing w:line="260" w:lineRule="exact"/>
        <w:jc w:val="both"/>
        <w:rPr>
          <w:rFonts w:ascii="Arial" w:hAnsi="Arial" w:cs="Arial"/>
          <w:color w:val="000000" w:themeColor="text1"/>
          <w:sz w:val="20"/>
          <w:szCs w:val="20"/>
          <w:lang w:val="sl-SI"/>
        </w:rPr>
      </w:pPr>
    </w:p>
    <w:p w14:paraId="754A390B" w14:textId="77777777" w:rsidR="00B92097" w:rsidRPr="00422677" w:rsidRDefault="00B92097" w:rsidP="00B92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C73C0B" w:rsidRPr="00422677">
        <w:rPr>
          <w:rFonts w:ascii="Arial" w:hAnsi="Arial" w:cs="Arial"/>
          <w:color w:val="000000" w:themeColor="text1"/>
          <w:sz w:val="20"/>
          <w:szCs w:val="20"/>
          <w:lang w:val="sl-SI"/>
        </w:rPr>
        <w:t>, iz katerega se črpajo podatki</w:t>
      </w:r>
      <w:r w:rsidR="00441753"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w:t>
      </w:r>
      <w:r w:rsidR="00C73C0B" w:rsidRPr="00422677">
        <w:rPr>
          <w:rFonts w:ascii="Arial" w:hAnsi="Arial" w:cs="Arial"/>
          <w:color w:val="000000" w:themeColor="text1"/>
          <w:sz w:val="20"/>
          <w:szCs w:val="20"/>
          <w:lang w:val="sl-SI"/>
        </w:rPr>
        <w:t>bodo letna poročila Centra za tujce.</w:t>
      </w:r>
    </w:p>
    <w:p w14:paraId="4D92DD59"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lastRenderedPageBreak/>
        <w:t>4. Število mest v ustanovljenih centrih za pridržanje.</w:t>
      </w:r>
    </w:p>
    <w:p w14:paraId="16427953"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mest v ustanovljenih centrih za pridržanje"/>
        <w:tblDescription w:val="Tabela prikazuje vrednosti kazalnika število mest v ustanovljenih centrih za pridržanje."/>
      </w:tblPr>
      <w:tblGrid>
        <w:gridCol w:w="1271"/>
        <w:gridCol w:w="992"/>
        <w:gridCol w:w="2977"/>
        <w:gridCol w:w="992"/>
        <w:gridCol w:w="993"/>
        <w:gridCol w:w="1275"/>
      </w:tblGrid>
      <w:tr w:rsidR="00422677" w:rsidRPr="00422677" w14:paraId="291BE4B2" w14:textId="77777777" w:rsidTr="00870C07">
        <w:trPr>
          <w:tblHeader/>
        </w:trPr>
        <w:tc>
          <w:tcPr>
            <w:tcW w:w="1271" w:type="dxa"/>
            <w:shd w:val="clear" w:color="auto" w:fill="D9E2F3" w:themeFill="accent5" w:themeFillTint="33"/>
          </w:tcPr>
          <w:p w14:paraId="0F351E67"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03DC003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A0099DE"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741B9E5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6296F88D" w14:textId="77777777" w:rsidR="006037CE" w:rsidRPr="00422677" w:rsidRDefault="006037CE" w:rsidP="00803714">
            <w:pPr>
              <w:pStyle w:val="Brezrazmikov"/>
              <w:spacing w:line="260" w:lineRule="exact"/>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54CA1DDA"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68E80BD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B273633" w14:textId="77777777" w:rsidTr="0005570B">
        <w:tc>
          <w:tcPr>
            <w:tcW w:w="1271" w:type="dxa"/>
            <w:vAlign w:val="center"/>
          </w:tcPr>
          <w:p w14:paraId="2E21381D" w14:textId="77777777" w:rsidR="006037CE" w:rsidRPr="00422677" w:rsidRDefault="00A0558F"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w:t>
            </w:r>
          </w:p>
        </w:tc>
        <w:tc>
          <w:tcPr>
            <w:tcW w:w="992" w:type="dxa"/>
            <w:vAlign w:val="center"/>
          </w:tcPr>
          <w:p w14:paraId="4B7273E5"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O.3.4</w:t>
            </w:r>
          </w:p>
        </w:tc>
        <w:tc>
          <w:tcPr>
            <w:tcW w:w="2977" w:type="dxa"/>
          </w:tcPr>
          <w:p w14:paraId="00D4FD59"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mest v ustanovljenih centrih za pridržanje</w:t>
            </w:r>
          </w:p>
        </w:tc>
        <w:tc>
          <w:tcPr>
            <w:tcW w:w="992" w:type="dxa"/>
            <w:vAlign w:val="center"/>
          </w:tcPr>
          <w:p w14:paraId="0607FB0E"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7B36F2A5" w14:textId="77777777" w:rsidR="006037CE" w:rsidRPr="00422677" w:rsidRDefault="006037CE" w:rsidP="0005570B">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06078FE0" w14:textId="77777777" w:rsidR="006037CE" w:rsidRPr="00422677" w:rsidRDefault="006037CE" w:rsidP="0005570B">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5A573AB6"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5F743F71" w14:textId="77777777" w:rsidR="00622A63" w:rsidRPr="00422677" w:rsidRDefault="00622A63" w:rsidP="00D950C5">
      <w:pPr>
        <w:rPr>
          <w:rFonts w:cs="Arial"/>
          <w:b/>
          <w:color w:val="000000" w:themeColor="text1"/>
          <w:szCs w:val="20"/>
          <w:lang w:val="sl-SI"/>
        </w:rPr>
      </w:pPr>
    </w:p>
    <w:p w14:paraId="09B2BE67" w14:textId="77777777" w:rsidR="009F0819" w:rsidRPr="00422677" w:rsidRDefault="009F0819" w:rsidP="009F081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Aktivnosti oziroma projekti v povezavi s tem kazalnikom niso planirani, zato ga ne bomo spremljali.</w:t>
      </w:r>
      <w:r w:rsidR="00F96B5F" w:rsidRPr="00422677">
        <w:rPr>
          <w:rFonts w:ascii="Arial" w:hAnsi="Arial" w:cs="Arial"/>
          <w:color w:val="000000" w:themeColor="text1"/>
          <w:sz w:val="20"/>
          <w:szCs w:val="20"/>
          <w:lang w:val="sl-SI"/>
        </w:rPr>
        <w:t xml:space="preserve"> Predvidena je le adaptacija obstoječih prostorov. V kolikor se pojavi potreba po </w:t>
      </w:r>
      <w:r w:rsidR="001304A1" w:rsidRPr="00422677">
        <w:rPr>
          <w:rFonts w:ascii="Arial" w:hAnsi="Arial" w:cs="Arial"/>
          <w:color w:val="000000" w:themeColor="text1"/>
          <w:sz w:val="20"/>
          <w:szCs w:val="20"/>
          <w:lang w:val="sl-SI"/>
        </w:rPr>
        <w:t>novih nastanitvenih prostorih</w:t>
      </w:r>
      <w:r w:rsidR="00F96B5F" w:rsidRPr="00422677">
        <w:rPr>
          <w:rFonts w:ascii="Arial" w:hAnsi="Arial" w:cs="Arial"/>
          <w:color w:val="000000" w:themeColor="text1"/>
          <w:sz w:val="20"/>
          <w:szCs w:val="20"/>
          <w:lang w:val="sl-SI"/>
        </w:rPr>
        <w:t>, bo projekt ustrezno nadgrajen.</w:t>
      </w:r>
    </w:p>
    <w:p w14:paraId="293F1B8F" w14:textId="77777777" w:rsidR="00B92097" w:rsidRPr="00422677" w:rsidRDefault="00B92097" w:rsidP="00D950C5">
      <w:pPr>
        <w:rPr>
          <w:rFonts w:cs="Arial"/>
          <w:b/>
          <w:color w:val="000000" w:themeColor="text1"/>
          <w:szCs w:val="20"/>
          <w:lang w:val="sl-SI"/>
        </w:rPr>
      </w:pPr>
    </w:p>
    <w:p w14:paraId="751101E1" w14:textId="77777777" w:rsidR="00BB6476" w:rsidRPr="00422677" w:rsidRDefault="00BB6476" w:rsidP="00D950C5">
      <w:pPr>
        <w:rPr>
          <w:rFonts w:cs="Arial"/>
          <w:b/>
          <w:color w:val="000000" w:themeColor="text1"/>
          <w:szCs w:val="20"/>
          <w:lang w:val="sl-SI"/>
        </w:rPr>
      </w:pPr>
    </w:p>
    <w:p w14:paraId="28821923"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5. Število mest v obnovljenih/prenovljenih centrih za pridržanje.</w:t>
      </w:r>
    </w:p>
    <w:p w14:paraId="220B2C0F" w14:textId="77777777" w:rsidR="00622A63" w:rsidRPr="00422677" w:rsidRDefault="00622A63" w:rsidP="00D950C5">
      <w:pPr>
        <w:rPr>
          <w:rFonts w:cs="Arial"/>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mest v obnovljenih/prenovljenih centrih za pridržanje&quot; v okviru izvedbenega ukrepa 3a"/>
        <w:tblDescription w:val="Tabela prikazuje vrednosti kazalnika število mest v obnovljenih/prenovljenih centrih za pridržanje."/>
      </w:tblPr>
      <w:tblGrid>
        <w:gridCol w:w="1167"/>
        <w:gridCol w:w="1096"/>
        <w:gridCol w:w="2977"/>
        <w:gridCol w:w="992"/>
        <w:gridCol w:w="993"/>
        <w:gridCol w:w="1275"/>
      </w:tblGrid>
      <w:tr w:rsidR="00422677" w:rsidRPr="00422677" w14:paraId="66A126A4" w14:textId="77777777" w:rsidTr="00870C07">
        <w:trPr>
          <w:tblHeader/>
        </w:trPr>
        <w:tc>
          <w:tcPr>
            <w:tcW w:w="1167" w:type="dxa"/>
            <w:shd w:val="clear" w:color="auto" w:fill="D9E2F3" w:themeFill="accent5" w:themeFillTint="33"/>
          </w:tcPr>
          <w:p w14:paraId="21A5F4D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1096" w:type="dxa"/>
            <w:shd w:val="clear" w:color="auto" w:fill="D9E2F3" w:themeFill="accent5" w:themeFillTint="33"/>
          </w:tcPr>
          <w:p w14:paraId="76AEE18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E0FCB5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2EF7CE40"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73B02F55"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4914D806"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3FB039A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5B274753" w14:textId="77777777" w:rsidTr="00803714">
        <w:tc>
          <w:tcPr>
            <w:tcW w:w="1167" w:type="dxa"/>
            <w:vAlign w:val="center"/>
          </w:tcPr>
          <w:p w14:paraId="4F54536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3a</w:t>
            </w:r>
          </w:p>
        </w:tc>
        <w:tc>
          <w:tcPr>
            <w:tcW w:w="1096" w:type="dxa"/>
            <w:vAlign w:val="center"/>
          </w:tcPr>
          <w:p w14:paraId="71102028"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O.3.5</w:t>
            </w:r>
          </w:p>
        </w:tc>
        <w:tc>
          <w:tcPr>
            <w:tcW w:w="2977" w:type="dxa"/>
          </w:tcPr>
          <w:p w14:paraId="12AE8FE7"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mest v obnovljenih/ prenovljenih centrih za pridržanje</w:t>
            </w:r>
          </w:p>
        </w:tc>
        <w:tc>
          <w:tcPr>
            <w:tcW w:w="992" w:type="dxa"/>
            <w:vAlign w:val="center"/>
          </w:tcPr>
          <w:p w14:paraId="4DD33DA6"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color w:val="000000" w:themeColor="text1"/>
                <w:sz w:val="18"/>
                <w:szCs w:val="18"/>
              </w:rPr>
              <w:t>število</w:t>
            </w:r>
          </w:p>
        </w:tc>
        <w:tc>
          <w:tcPr>
            <w:tcW w:w="993" w:type="dxa"/>
            <w:vAlign w:val="center"/>
          </w:tcPr>
          <w:p w14:paraId="3BF0F40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60</w:t>
            </w:r>
          </w:p>
        </w:tc>
        <w:tc>
          <w:tcPr>
            <w:tcW w:w="1275" w:type="dxa"/>
            <w:vAlign w:val="center"/>
          </w:tcPr>
          <w:p w14:paraId="25CD9704"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120</w:t>
            </w:r>
          </w:p>
        </w:tc>
      </w:tr>
    </w:tbl>
    <w:p w14:paraId="0CE810F3"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3DDEECEE" w14:textId="77777777" w:rsidR="00636217" w:rsidRPr="00422677" w:rsidRDefault="00636217" w:rsidP="00D950C5">
      <w:pPr>
        <w:pStyle w:val="Brezrazmikov"/>
        <w:spacing w:line="260" w:lineRule="exact"/>
        <w:jc w:val="both"/>
        <w:rPr>
          <w:rFonts w:ascii="Arial" w:hAnsi="Arial" w:cs="Arial"/>
          <w:color w:val="000000" w:themeColor="text1"/>
          <w:sz w:val="20"/>
          <w:szCs w:val="20"/>
          <w:lang w:val="sl-SI"/>
        </w:rPr>
      </w:pPr>
    </w:p>
    <w:p w14:paraId="2C343836"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obnovo objekta Centra za tujce.</w:t>
      </w:r>
    </w:p>
    <w:p w14:paraId="6A5D299C"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p>
    <w:p w14:paraId="13123624"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trenutno stanje objekta Centra za tujce in potrebe po njegovi adaptaciji, posodobitvi in nadgradnji prostorov objekta ter opreme in naprav. Obnova obsega tudi nadgradnjo opreme za administrativno poslovanje.</w:t>
      </w:r>
    </w:p>
    <w:p w14:paraId="3CB3CF35" w14:textId="77777777" w:rsidR="00DF266D" w:rsidRPr="00422677" w:rsidRDefault="00F0169F" w:rsidP="00DF266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 </w:t>
      </w:r>
    </w:p>
    <w:p w14:paraId="5920ECB5" w14:textId="77777777" w:rsidR="00167BE9" w:rsidRPr="00422677" w:rsidRDefault="00167BE9" w:rsidP="00167BE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glede na trenutno stanje objekta Centra za tujce in potrebe po njegovi adaptaciji, posodobitvi in nadgradnji prostorov objekta ter opreme in naprav. Obnova obsega tudi nadgradnjo opreme za administrativno poslovanje in zunanjih rekreativnih površin. </w:t>
      </w:r>
    </w:p>
    <w:p w14:paraId="5F25CE65"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p>
    <w:p w14:paraId="486BCF15" w14:textId="77777777" w:rsidR="0097388E" w:rsidRPr="00422677" w:rsidRDefault="00F96B5F" w:rsidP="00A0558F">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evidence javnih naročil za potrebe obnove Centra za tujce</w:t>
      </w:r>
      <w:r w:rsidR="004009CD" w:rsidRPr="00422677">
        <w:rPr>
          <w:rFonts w:ascii="Arial" w:hAnsi="Arial" w:cs="Arial"/>
          <w:color w:val="000000" w:themeColor="text1"/>
          <w:sz w:val="20"/>
          <w:szCs w:val="20"/>
          <w:lang w:val="sl-SI"/>
        </w:rPr>
        <w:t>, sklenjene pogodbe,</w:t>
      </w:r>
      <w:r w:rsidR="00A0558F" w:rsidRPr="00422677">
        <w:rPr>
          <w:rFonts w:ascii="Arial" w:hAnsi="Arial" w:cs="Arial"/>
          <w:color w:val="000000" w:themeColor="text1"/>
          <w:sz w:val="20"/>
          <w:szCs w:val="20"/>
          <w:lang w:val="sl-SI"/>
        </w:rPr>
        <w:t xml:space="preserve"> dobavnice in</w:t>
      </w:r>
      <w:r w:rsidR="00DF2B93" w:rsidRPr="00422677">
        <w:rPr>
          <w:rFonts w:ascii="Arial" w:hAnsi="Arial" w:cs="Arial"/>
          <w:color w:val="000000" w:themeColor="text1"/>
          <w:sz w:val="20"/>
          <w:szCs w:val="20"/>
          <w:lang w:val="sl-SI"/>
        </w:rPr>
        <w:t xml:space="preserve"> prevzemnice </w:t>
      </w:r>
      <w:r w:rsidR="004009CD" w:rsidRPr="00422677">
        <w:rPr>
          <w:rFonts w:ascii="Arial" w:hAnsi="Arial" w:cs="Arial"/>
          <w:color w:val="000000" w:themeColor="text1"/>
          <w:sz w:val="20"/>
          <w:szCs w:val="20"/>
          <w:lang w:val="sl-SI"/>
        </w:rPr>
        <w:t>dobavljen</w:t>
      </w:r>
      <w:r w:rsidR="00DF2B93" w:rsidRPr="00422677">
        <w:rPr>
          <w:rFonts w:ascii="Arial" w:hAnsi="Arial" w:cs="Arial"/>
          <w:color w:val="000000" w:themeColor="text1"/>
          <w:sz w:val="20"/>
          <w:szCs w:val="20"/>
          <w:lang w:val="sl-SI"/>
        </w:rPr>
        <w:t>e</w:t>
      </w:r>
      <w:r w:rsidR="004009CD" w:rsidRPr="00422677">
        <w:rPr>
          <w:rFonts w:ascii="Arial" w:hAnsi="Arial" w:cs="Arial"/>
          <w:color w:val="000000" w:themeColor="text1"/>
          <w:sz w:val="20"/>
          <w:szCs w:val="20"/>
          <w:lang w:val="sl-SI"/>
        </w:rPr>
        <w:t xml:space="preserve"> opremi</w:t>
      </w:r>
      <w:r w:rsidR="00A0558F" w:rsidRPr="00422677">
        <w:rPr>
          <w:rFonts w:ascii="Arial" w:hAnsi="Arial" w:cs="Arial"/>
          <w:color w:val="000000" w:themeColor="text1"/>
          <w:sz w:val="20"/>
          <w:szCs w:val="20"/>
          <w:lang w:val="sl-SI"/>
        </w:rPr>
        <w:t>.</w:t>
      </w:r>
    </w:p>
    <w:p w14:paraId="6AF44306" w14:textId="77777777" w:rsidR="00E82102" w:rsidRPr="00422677" w:rsidRDefault="00E82102" w:rsidP="00D950C5">
      <w:pPr>
        <w:pStyle w:val="Brezrazmikov"/>
        <w:spacing w:line="260" w:lineRule="exact"/>
        <w:jc w:val="both"/>
        <w:rPr>
          <w:rFonts w:ascii="Arial" w:hAnsi="Arial" w:cs="Arial"/>
          <w:color w:val="000000" w:themeColor="text1"/>
          <w:sz w:val="20"/>
          <w:szCs w:val="20"/>
          <w:lang w:val="sl-SI"/>
        </w:rPr>
      </w:pPr>
    </w:p>
    <w:p w14:paraId="37BC3AAF" w14:textId="77777777" w:rsidR="007A0E88" w:rsidRPr="00422677" w:rsidRDefault="007A0E88" w:rsidP="00D950C5">
      <w:pPr>
        <w:pStyle w:val="Brezrazmikov"/>
        <w:spacing w:line="260" w:lineRule="exact"/>
        <w:jc w:val="both"/>
        <w:rPr>
          <w:rFonts w:ascii="Arial" w:hAnsi="Arial" w:cs="Arial"/>
          <w:color w:val="000000" w:themeColor="text1"/>
          <w:sz w:val="20"/>
          <w:szCs w:val="20"/>
          <w:lang w:val="sl-SI"/>
        </w:rPr>
      </w:pPr>
    </w:p>
    <w:p w14:paraId="4B242F01" w14:textId="77777777" w:rsidR="007A0E88" w:rsidRPr="00422677" w:rsidRDefault="007A0E88" w:rsidP="00FF7DFE">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4: krepiti solidarnost in pravično delitev odgovornosti med državami članicami, zlasti v zvezi s tistimi, ki jih migracijski izzivi in izzivi na področju azila najbolj prizadenejo, tudi s praktičnim sodelovanjem.</w:t>
      </w:r>
    </w:p>
    <w:p w14:paraId="462C14A0" w14:textId="77777777" w:rsidR="007A0E88" w:rsidRPr="00422677" w:rsidRDefault="007A0E88" w:rsidP="00FF7DFE">
      <w:pPr>
        <w:pStyle w:val="Brezrazmikov"/>
        <w:spacing w:line="260" w:lineRule="exact"/>
        <w:jc w:val="both"/>
        <w:rPr>
          <w:rFonts w:ascii="Arial" w:hAnsi="Arial" w:cs="Arial"/>
          <w:color w:val="000000" w:themeColor="text1"/>
          <w:sz w:val="20"/>
          <w:szCs w:val="20"/>
          <w:lang w:val="sl-SI"/>
        </w:rPr>
      </w:pPr>
    </w:p>
    <w:p w14:paraId="2420211B" w14:textId="77777777" w:rsidR="007A0E88" w:rsidRPr="00422677" w:rsidRDefault="007A0E88" w:rsidP="00FF7DF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4 se sklad izvaja z osredotočenostjo na naslednje izvedbene ukrepe:</w:t>
      </w:r>
    </w:p>
    <w:p w14:paraId="7FA2E09F" w14:textId="77777777" w:rsidR="00FF7DFE" w:rsidRPr="00422677" w:rsidRDefault="00FF7DFE" w:rsidP="00FF7DF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krepitev solidarnosti in sodelovanja s tretjimi državami, ki so jih prizadeli migracijski tokovi, vključno s preselitvijo v Uniji in prek drugih zakonitih možnosti za zaščito v Uniji;</w:t>
      </w:r>
    </w:p>
    <w:p w14:paraId="26902F78" w14:textId="77777777" w:rsidR="007A0E88" w:rsidRPr="00422677" w:rsidRDefault="00FF7DFE" w:rsidP="00FF7DF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podpora premestitvam iz ene države članice v drugo prosilcev za mednarodno zaščito ali upravičencev do nje.</w:t>
      </w:r>
    </w:p>
    <w:p w14:paraId="0479E43E" w14:textId="77777777" w:rsidR="00FF7DFE" w:rsidRPr="00422677" w:rsidRDefault="00FF7DFE" w:rsidP="00FF7DFE">
      <w:pPr>
        <w:pStyle w:val="Brezrazmikov"/>
        <w:spacing w:line="260" w:lineRule="exact"/>
        <w:jc w:val="both"/>
        <w:rPr>
          <w:rFonts w:ascii="Arial" w:hAnsi="Arial" w:cs="Arial"/>
          <w:color w:val="000000" w:themeColor="text1"/>
          <w:sz w:val="20"/>
          <w:szCs w:val="20"/>
          <w:lang w:val="sl-SI"/>
        </w:rPr>
      </w:pPr>
    </w:p>
    <w:p w14:paraId="5335C33D" w14:textId="2E28BA10" w:rsidR="007A0E88" w:rsidRDefault="007A0E88" w:rsidP="00FF7DFE">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 xml:space="preserve">V nadaljevanju so predstavljeni kazalniki učinka </w:t>
      </w:r>
      <w:r w:rsidR="006D3FF4" w:rsidRPr="00422677">
        <w:rPr>
          <w:rFonts w:ascii="Arial" w:hAnsi="Arial" w:cs="Arial"/>
          <w:color w:val="000000" w:themeColor="text1"/>
          <w:sz w:val="20"/>
          <w:szCs w:val="20"/>
          <w:u w:val="single"/>
          <w:lang w:val="sl-SI"/>
        </w:rPr>
        <w:t>v okviru specifičnega cilja 4</w:t>
      </w:r>
      <w:r w:rsidRPr="00422677">
        <w:rPr>
          <w:rFonts w:ascii="Arial" w:hAnsi="Arial" w:cs="Arial"/>
          <w:color w:val="000000" w:themeColor="text1"/>
          <w:sz w:val="20"/>
          <w:szCs w:val="20"/>
          <w:u w:val="single"/>
          <w:lang w:val="sl-SI"/>
        </w:rPr>
        <w:t xml:space="preserve"> ter način njihovega spremljanja:</w:t>
      </w:r>
    </w:p>
    <w:p w14:paraId="6B76BE18" w14:textId="77777777" w:rsidR="006D4E21" w:rsidRPr="00422677" w:rsidRDefault="006D4E21" w:rsidP="00FF7DFE">
      <w:pPr>
        <w:pStyle w:val="Brezrazmikov"/>
        <w:spacing w:line="260" w:lineRule="exact"/>
        <w:jc w:val="both"/>
        <w:rPr>
          <w:rFonts w:ascii="Arial" w:hAnsi="Arial" w:cs="Arial"/>
          <w:color w:val="000000" w:themeColor="text1"/>
          <w:sz w:val="20"/>
          <w:szCs w:val="20"/>
          <w:u w:val="single"/>
          <w:lang w:val="sl-SI"/>
        </w:rPr>
      </w:pPr>
    </w:p>
    <w:p w14:paraId="38F0F26A" w14:textId="77777777" w:rsidR="007A0E88" w:rsidRPr="00422677" w:rsidRDefault="007A0E88" w:rsidP="00FF7DFE">
      <w:pPr>
        <w:rPr>
          <w:rFonts w:cs="Arial"/>
          <w:b/>
          <w:color w:val="000000" w:themeColor="text1"/>
          <w:szCs w:val="20"/>
          <w:lang w:val="sl-SI"/>
        </w:rPr>
      </w:pPr>
      <w:r w:rsidRPr="00422677">
        <w:rPr>
          <w:rFonts w:cs="Arial"/>
          <w:b/>
          <w:color w:val="000000" w:themeColor="text1"/>
          <w:szCs w:val="20"/>
          <w:lang w:val="sl-SI"/>
        </w:rPr>
        <w:lastRenderedPageBreak/>
        <w:t xml:space="preserve">1. </w:t>
      </w:r>
      <w:r w:rsidR="00A50EE2" w:rsidRPr="00422677">
        <w:rPr>
          <w:rFonts w:cs="Arial"/>
          <w:b/>
          <w:color w:val="000000" w:themeColor="text1"/>
          <w:szCs w:val="20"/>
          <w:lang w:val="sl-SI"/>
        </w:rPr>
        <w:t>Število usposobljenega osebja.</w:t>
      </w:r>
    </w:p>
    <w:p w14:paraId="0E909DA9" w14:textId="77777777" w:rsidR="007A0E88" w:rsidRPr="00422677" w:rsidRDefault="007A0E88" w:rsidP="00FF7DFE">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dejavnosti usposabljanja&quot; v okviru izvedbenega ukrepa 3a, 3b, 3c."/>
        <w:tblDescription w:val="Tabela prikazuje vrednosti kazalnika število udeležencev dejavnosti usposabljanja."/>
      </w:tblPr>
      <w:tblGrid>
        <w:gridCol w:w="1271"/>
        <w:gridCol w:w="992"/>
        <w:gridCol w:w="2977"/>
        <w:gridCol w:w="992"/>
        <w:gridCol w:w="993"/>
        <w:gridCol w:w="1275"/>
      </w:tblGrid>
      <w:tr w:rsidR="00422677" w:rsidRPr="00422677" w14:paraId="353A39B8" w14:textId="77777777" w:rsidTr="00351AC4">
        <w:trPr>
          <w:tblHeader/>
        </w:trPr>
        <w:tc>
          <w:tcPr>
            <w:tcW w:w="1271" w:type="dxa"/>
            <w:shd w:val="clear" w:color="auto" w:fill="D9E2F3" w:themeFill="accent5" w:themeFillTint="33"/>
          </w:tcPr>
          <w:p w14:paraId="5CFD0501"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71B5E26F"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9BCABD1"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0618558F" w14:textId="77777777" w:rsidR="007A0E88" w:rsidRPr="00422677" w:rsidRDefault="007A0E88"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6E970040" w14:textId="77777777" w:rsidR="007A0E88" w:rsidRPr="00422677" w:rsidRDefault="007A0E88"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31F18505"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988EEB4"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13277109" w14:textId="77777777" w:rsidTr="00BE7BF9">
        <w:trPr>
          <w:trHeight w:val="397"/>
        </w:trPr>
        <w:tc>
          <w:tcPr>
            <w:tcW w:w="1271" w:type="dxa"/>
            <w:vAlign w:val="center"/>
          </w:tcPr>
          <w:p w14:paraId="15C528E1" w14:textId="77777777" w:rsidR="007A0E88" w:rsidRPr="00422677" w:rsidRDefault="004A796F" w:rsidP="004A796F">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4a, 4b</w:t>
            </w:r>
          </w:p>
        </w:tc>
        <w:tc>
          <w:tcPr>
            <w:tcW w:w="992" w:type="dxa"/>
            <w:vAlign w:val="center"/>
          </w:tcPr>
          <w:p w14:paraId="47BDFBD5" w14:textId="77777777" w:rsidR="007A0E88" w:rsidRPr="00422677" w:rsidRDefault="004A796F" w:rsidP="00351AC4">
            <w:pPr>
              <w:pStyle w:val="Brezrazmikov"/>
              <w:spacing w:line="260" w:lineRule="exact"/>
              <w:jc w:val="both"/>
              <w:rPr>
                <w:rFonts w:ascii="Arial" w:eastAsia="Calibri" w:hAnsi="Arial" w:cs="Arial"/>
                <w:b/>
                <w:noProof/>
                <w:color w:val="000000" w:themeColor="text1"/>
                <w:sz w:val="18"/>
                <w:szCs w:val="18"/>
                <w:lang w:val="sl-SI" w:eastAsia="en-GB"/>
              </w:rPr>
            </w:pPr>
            <w:r w:rsidRPr="00422677">
              <w:rPr>
                <w:rFonts w:ascii="Arial" w:eastAsia="Calibri" w:hAnsi="Arial" w:cs="Arial"/>
                <w:b/>
                <w:noProof/>
                <w:color w:val="000000" w:themeColor="text1"/>
                <w:sz w:val="18"/>
                <w:szCs w:val="18"/>
                <w:lang w:val="sl-SI" w:eastAsia="en-GB"/>
              </w:rPr>
              <w:t>O.4</w:t>
            </w:r>
            <w:r w:rsidR="007A0E88" w:rsidRPr="00422677">
              <w:rPr>
                <w:rFonts w:ascii="Arial" w:eastAsia="Calibri" w:hAnsi="Arial" w:cs="Arial"/>
                <w:b/>
                <w:noProof/>
                <w:color w:val="000000" w:themeColor="text1"/>
                <w:sz w:val="18"/>
                <w:szCs w:val="18"/>
                <w:lang w:val="sl-SI" w:eastAsia="en-GB"/>
              </w:rPr>
              <w:t>.1</w:t>
            </w:r>
          </w:p>
        </w:tc>
        <w:tc>
          <w:tcPr>
            <w:tcW w:w="2977" w:type="dxa"/>
            <w:vAlign w:val="center"/>
          </w:tcPr>
          <w:p w14:paraId="5E72E7C7" w14:textId="77777777" w:rsidR="007A0E88" w:rsidRPr="00422677" w:rsidRDefault="00A50EE2" w:rsidP="00351AC4">
            <w:pPr>
              <w:pStyle w:val="Brezrazmikov"/>
              <w:spacing w:line="260" w:lineRule="exact"/>
              <w:jc w:val="both"/>
              <w:rPr>
                <w:rFonts w:ascii="Arial" w:hAnsi="Arial" w:cs="Arial"/>
                <w:b/>
                <w:color w:val="000000" w:themeColor="text1"/>
                <w:sz w:val="18"/>
                <w:szCs w:val="18"/>
                <w:lang w:val="sl-SI"/>
              </w:rPr>
            </w:pPr>
            <w:r w:rsidRPr="00422677">
              <w:rPr>
                <w:rFonts w:ascii="Arial" w:eastAsia="Calibri" w:hAnsi="Arial" w:cs="Arial"/>
                <w:b/>
                <w:noProof/>
                <w:color w:val="000000" w:themeColor="text1"/>
                <w:sz w:val="18"/>
                <w:szCs w:val="18"/>
                <w:lang w:val="sl-SI" w:eastAsia="en-GB"/>
              </w:rPr>
              <w:t>Število usposobljenega osebja</w:t>
            </w:r>
          </w:p>
        </w:tc>
        <w:tc>
          <w:tcPr>
            <w:tcW w:w="992" w:type="dxa"/>
            <w:vAlign w:val="center"/>
          </w:tcPr>
          <w:p w14:paraId="7932AF7B" w14:textId="77777777" w:rsidR="007A0E88" w:rsidRPr="00422677" w:rsidRDefault="007A0E88"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882FAFF" w14:textId="77777777" w:rsidR="007A0E88" w:rsidRPr="00422677" w:rsidRDefault="007A0E88"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43E3BF1C" w14:textId="77777777" w:rsidR="007A0E88" w:rsidRPr="00422677" w:rsidRDefault="007A0E88"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6B283444" w14:textId="77777777" w:rsidR="007A0E88" w:rsidRPr="00422677" w:rsidRDefault="007A0E88" w:rsidP="007A0E88">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006A1848"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01323423" w14:textId="77777777" w:rsidR="005F645D" w:rsidRPr="00422677" w:rsidRDefault="004A796F" w:rsidP="005F645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Aktivnosti oziroma projekti v povezavi s tem kazalnikom </w:t>
      </w:r>
      <w:r w:rsidR="00135B79" w:rsidRPr="00422677">
        <w:rPr>
          <w:rFonts w:ascii="Arial" w:hAnsi="Arial" w:cs="Arial"/>
          <w:color w:val="000000" w:themeColor="text1"/>
          <w:sz w:val="20"/>
          <w:szCs w:val="20"/>
          <w:lang w:val="sl-SI"/>
        </w:rPr>
        <w:t xml:space="preserve">zaenkrat </w:t>
      </w:r>
      <w:r w:rsidRPr="00422677">
        <w:rPr>
          <w:rFonts w:ascii="Arial" w:hAnsi="Arial" w:cs="Arial"/>
          <w:color w:val="000000" w:themeColor="text1"/>
          <w:sz w:val="20"/>
          <w:szCs w:val="20"/>
          <w:lang w:val="sl-SI"/>
        </w:rPr>
        <w:t xml:space="preserve">niso planirani, zato ga ne bomo spremljali. </w:t>
      </w:r>
    </w:p>
    <w:p w14:paraId="7E06DC1C" w14:textId="77777777" w:rsidR="00135B79" w:rsidRPr="00422677" w:rsidRDefault="00135B79" w:rsidP="004A796F">
      <w:pPr>
        <w:pStyle w:val="Brezrazmikov"/>
        <w:spacing w:line="260" w:lineRule="exact"/>
        <w:jc w:val="both"/>
        <w:rPr>
          <w:rFonts w:ascii="Arial" w:hAnsi="Arial" w:cs="Arial"/>
          <w:color w:val="000000" w:themeColor="text1"/>
          <w:sz w:val="20"/>
          <w:szCs w:val="20"/>
          <w:lang w:val="sl-SI"/>
        </w:rPr>
      </w:pPr>
    </w:p>
    <w:p w14:paraId="683708C1" w14:textId="77777777" w:rsidR="004A796F" w:rsidRPr="00422677" w:rsidRDefault="004A796F" w:rsidP="007A0E88">
      <w:pPr>
        <w:pStyle w:val="Brezrazmikov"/>
        <w:spacing w:line="260" w:lineRule="exact"/>
        <w:jc w:val="both"/>
        <w:rPr>
          <w:rFonts w:ascii="Arial" w:hAnsi="Arial" w:cs="Arial"/>
          <w:color w:val="000000" w:themeColor="text1"/>
          <w:sz w:val="20"/>
          <w:szCs w:val="20"/>
          <w:lang w:val="sl-SI"/>
        </w:rPr>
      </w:pPr>
    </w:p>
    <w:p w14:paraId="2257B8E5" w14:textId="77777777" w:rsidR="004A796F" w:rsidRPr="00422677" w:rsidRDefault="00A50EE2" w:rsidP="004A796F">
      <w:pPr>
        <w:rPr>
          <w:rFonts w:cs="Arial"/>
          <w:b/>
          <w:color w:val="000000" w:themeColor="text1"/>
          <w:szCs w:val="20"/>
          <w:lang w:val="sl-SI"/>
        </w:rPr>
      </w:pPr>
      <w:r w:rsidRPr="00422677">
        <w:rPr>
          <w:rFonts w:cs="Arial"/>
          <w:b/>
          <w:color w:val="000000" w:themeColor="text1"/>
          <w:szCs w:val="20"/>
          <w:lang w:val="sl-SI"/>
        </w:rPr>
        <w:t>2</w:t>
      </w:r>
      <w:r w:rsidR="004A796F" w:rsidRPr="00422677">
        <w:rPr>
          <w:rFonts w:cs="Arial"/>
          <w:b/>
          <w:color w:val="000000" w:themeColor="text1"/>
          <w:szCs w:val="20"/>
          <w:lang w:val="sl-SI"/>
        </w:rPr>
        <w:t xml:space="preserve">. </w:t>
      </w:r>
      <w:r w:rsidRPr="00422677">
        <w:rPr>
          <w:rFonts w:cs="Arial"/>
          <w:b/>
          <w:color w:val="000000" w:themeColor="text1"/>
          <w:szCs w:val="20"/>
          <w:lang w:val="sl-SI"/>
        </w:rPr>
        <w:t>Število udeležencev, ki so prejeli podporo pred odhodom.</w:t>
      </w:r>
    </w:p>
    <w:p w14:paraId="1A5CE86F" w14:textId="77777777" w:rsidR="004A796F" w:rsidRPr="00422677" w:rsidRDefault="004A796F" w:rsidP="004A796F">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dejavnosti usposabljanja&quot; v okviru izvedbenega ukrepa 3a, 3b, 3c."/>
        <w:tblDescription w:val="Tabela prikazuje vrednosti kazalnika število udeležencev dejavnosti usposabljanja."/>
      </w:tblPr>
      <w:tblGrid>
        <w:gridCol w:w="1271"/>
        <w:gridCol w:w="992"/>
        <w:gridCol w:w="2977"/>
        <w:gridCol w:w="992"/>
        <w:gridCol w:w="993"/>
        <w:gridCol w:w="1275"/>
      </w:tblGrid>
      <w:tr w:rsidR="00422677" w:rsidRPr="00422677" w14:paraId="4ADA480A" w14:textId="77777777" w:rsidTr="00351AC4">
        <w:trPr>
          <w:tblHeader/>
        </w:trPr>
        <w:tc>
          <w:tcPr>
            <w:tcW w:w="1271" w:type="dxa"/>
            <w:shd w:val="clear" w:color="auto" w:fill="D9E2F3" w:themeFill="accent5" w:themeFillTint="33"/>
          </w:tcPr>
          <w:p w14:paraId="794DA97C"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336BFEF9"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512152EC"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067717FB" w14:textId="77777777" w:rsidR="004A796F" w:rsidRPr="00422677" w:rsidRDefault="004A796F"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21DFAF68" w14:textId="77777777" w:rsidR="004A796F" w:rsidRPr="00422677" w:rsidRDefault="004A796F"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1D58FD9A"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7A05C818"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ADB00C4" w14:textId="77777777" w:rsidTr="00351AC4">
        <w:tc>
          <w:tcPr>
            <w:tcW w:w="1271" w:type="dxa"/>
            <w:vAlign w:val="center"/>
          </w:tcPr>
          <w:p w14:paraId="330A8345" w14:textId="77777777" w:rsidR="00A50EE2" w:rsidRPr="00422677" w:rsidRDefault="00A50EE2" w:rsidP="00A50E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4a, 4b</w:t>
            </w:r>
          </w:p>
        </w:tc>
        <w:tc>
          <w:tcPr>
            <w:tcW w:w="992" w:type="dxa"/>
            <w:vAlign w:val="center"/>
          </w:tcPr>
          <w:p w14:paraId="355ACD87" w14:textId="77777777" w:rsidR="00A50EE2" w:rsidRPr="00422677" w:rsidRDefault="00A50EE2" w:rsidP="00A50EE2">
            <w:pPr>
              <w:pStyle w:val="Brezrazmikov"/>
              <w:spacing w:line="260" w:lineRule="exact"/>
              <w:jc w:val="both"/>
              <w:rPr>
                <w:rFonts w:ascii="Arial" w:eastAsia="Calibri" w:hAnsi="Arial" w:cs="Arial"/>
                <w:b/>
                <w:noProof/>
                <w:color w:val="000000" w:themeColor="text1"/>
                <w:sz w:val="18"/>
                <w:szCs w:val="18"/>
                <w:lang w:val="sl-SI" w:eastAsia="en-GB"/>
              </w:rPr>
            </w:pPr>
            <w:r w:rsidRPr="00422677">
              <w:rPr>
                <w:rFonts w:ascii="Arial" w:eastAsia="Calibri" w:hAnsi="Arial" w:cs="Arial"/>
                <w:b/>
                <w:noProof/>
                <w:color w:val="000000" w:themeColor="text1"/>
                <w:sz w:val="18"/>
                <w:szCs w:val="18"/>
                <w:lang w:val="sl-SI" w:eastAsia="en-GB"/>
              </w:rPr>
              <w:t>O.4.2</w:t>
            </w:r>
          </w:p>
        </w:tc>
        <w:tc>
          <w:tcPr>
            <w:tcW w:w="2977" w:type="dxa"/>
          </w:tcPr>
          <w:p w14:paraId="778B7740" w14:textId="77777777" w:rsidR="00A50EE2" w:rsidRPr="00422677" w:rsidRDefault="00A50EE2" w:rsidP="00A50EE2">
            <w:pPr>
              <w:pStyle w:val="Brezrazmikov"/>
              <w:spacing w:line="260" w:lineRule="exact"/>
              <w:jc w:val="both"/>
              <w:rPr>
                <w:rFonts w:ascii="Arial" w:hAnsi="Arial" w:cs="Arial"/>
                <w:b/>
                <w:color w:val="000000" w:themeColor="text1"/>
                <w:sz w:val="18"/>
                <w:szCs w:val="18"/>
                <w:lang w:val="sl-SI"/>
              </w:rPr>
            </w:pPr>
            <w:r w:rsidRPr="00422677">
              <w:rPr>
                <w:rFonts w:ascii="Arial" w:eastAsia="Calibri" w:hAnsi="Arial" w:cs="Arial"/>
                <w:b/>
                <w:noProof/>
                <w:color w:val="000000" w:themeColor="text1"/>
                <w:sz w:val="18"/>
                <w:szCs w:val="18"/>
                <w:lang w:val="sl-SI" w:eastAsia="en-GB"/>
              </w:rPr>
              <w:t>Število udeležencev, ki so prejeli podporo pred odhodom</w:t>
            </w:r>
          </w:p>
        </w:tc>
        <w:tc>
          <w:tcPr>
            <w:tcW w:w="992" w:type="dxa"/>
            <w:vAlign w:val="center"/>
          </w:tcPr>
          <w:p w14:paraId="3C6ACFD5" w14:textId="77777777" w:rsidR="00A50EE2" w:rsidRPr="00422677" w:rsidRDefault="00A50EE2" w:rsidP="00A50EE2">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68B3E256" w14:textId="77777777" w:rsidR="00A50EE2" w:rsidRPr="00422677" w:rsidRDefault="00A50EE2" w:rsidP="00A50EE2">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c>
          <w:tcPr>
            <w:tcW w:w="1275" w:type="dxa"/>
            <w:vAlign w:val="center"/>
          </w:tcPr>
          <w:p w14:paraId="57FEF3C7" w14:textId="77777777" w:rsidR="00A50EE2" w:rsidRPr="00422677" w:rsidRDefault="00A50EE2" w:rsidP="00A50EE2">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r>
    </w:tbl>
    <w:p w14:paraId="6EB9597C" w14:textId="77777777" w:rsidR="004A796F" w:rsidRPr="00422677" w:rsidRDefault="004A796F" w:rsidP="004A796F">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57AAD4AB" w14:textId="77777777" w:rsidR="004A796F" w:rsidRPr="00422677" w:rsidRDefault="004A796F" w:rsidP="007A0E88">
      <w:pPr>
        <w:pStyle w:val="Brezrazmikov"/>
        <w:spacing w:line="260" w:lineRule="exact"/>
        <w:jc w:val="both"/>
        <w:rPr>
          <w:rFonts w:ascii="Arial" w:hAnsi="Arial" w:cs="Arial"/>
          <w:color w:val="000000" w:themeColor="text1"/>
          <w:sz w:val="20"/>
          <w:szCs w:val="20"/>
          <w:lang w:val="sl-SI"/>
        </w:rPr>
      </w:pPr>
    </w:p>
    <w:p w14:paraId="4FAD903E" w14:textId="77777777" w:rsidR="007A0E88" w:rsidRPr="00422677" w:rsidRDefault="007A0E88" w:rsidP="007A0E88">
      <w:pPr>
        <w:pStyle w:val="Brezrazmikov"/>
        <w:spacing w:line="260" w:lineRule="exact"/>
        <w:jc w:val="both"/>
        <w:rPr>
          <w:rFonts w:ascii="Arial" w:hAnsi="Arial" w:cs="Arial"/>
          <w:i/>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z </w:t>
      </w:r>
      <w:r w:rsidR="00784C98" w:rsidRPr="00422677">
        <w:rPr>
          <w:rFonts w:ascii="Arial" w:hAnsi="Arial" w:cs="Arial"/>
          <w:color w:val="000000" w:themeColor="text1"/>
          <w:sz w:val="20"/>
          <w:szCs w:val="20"/>
          <w:lang w:val="sl-SI"/>
        </w:rPr>
        <w:t xml:space="preserve">zavezo Slovenije za preselitev 50 oseb iz Turčije in pismom </w:t>
      </w:r>
      <w:r w:rsidR="0020746D" w:rsidRPr="00422677">
        <w:rPr>
          <w:rFonts w:ascii="Arial" w:hAnsi="Arial" w:cs="Arial"/>
          <w:color w:val="000000" w:themeColor="text1"/>
          <w:sz w:val="20"/>
          <w:szCs w:val="20"/>
          <w:lang w:val="sl-SI"/>
        </w:rPr>
        <w:t xml:space="preserve">Evropske komisije št. Ares(2023)2866217, z dne 24. 4. 2023 </w:t>
      </w:r>
      <w:r w:rsidR="00784C98" w:rsidRPr="00422677">
        <w:rPr>
          <w:rFonts w:ascii="Arial" w:hAnsi="Arial" w:cs="Arial"/>
          <w:color w:val="000000" w:themeColor="text1"/>
          <w:sz w:val="20"/>
          <w:szCs w:val="20"/>
          <w:lang w:val="sl-SI"/>
        </w:rPr>
        <w:t>–</w:t>
      </w:r>
      <w:r w:rsidR="0020746D" w:rsidRPr="00422677">
        <w:rPr>
          <w:rFonts w:ascii="Arial" w:hAnsi="Arial" w:cs="Arial"/>
          <w:color w:val="000000" w:themeColor="text1"/>
          <w:sz w:val="20"/>
          <w:szCs w:val="20"/>
          <w:lang w:val="sl-SI"/>
        </w:rPr>
        <w:t xml:space="preserve"> </w:t>
      </w:r>
      <w:r w:rsidR="00784C98" w:rsidRPr="006D4E21">
        <w:rPr>
          <w:rFonts w:ascii="Arial" w:hAnsi="Arial" w:cs="Arial"/>
          <w:i/>
          <w:color w:val="000000" w:themeColor="text1"/>
          <w:sz w:val="20"/>
          <w:szCs w:val="20"/>
          <w:lang w:val="en-GB"/>
        </w:rPr>
        <w:t>'</w:t>
      </w:r>
      <w:r w:rsidR="0020746D" w:rsidRPr="006D4E21">
        <w:rPr>
          <w:rFonts w:ascii="Arial" w:hAnsi="Arial" w:cs="Arial"/>
          <w:i/>
          <w:color w:val="000000" w:themeColor="text1"/>
          <w:sz w:val="20"/>
          <w:szCs w:val="20"/>
          <w:lang w:val="en-GB"/>
        </w:rPr>
        <w:t>Additional allocations to SI AMIF programme for Resettlement and/or Humanitarian Admission under Article 19 of AMIF Regulation</w:t>
      </w:r>
      <w:r w:rsidR="00784C98" w:rsidRPr="006D4E21">
        <w:rPr>
          <w:rFonts w:ascii="Arial" w:hAnsi="Arial" w:cs="Arial"/>
          <w:i/>
          <w:color w:val="000000" w:themeColor="text1"/>
          <w:sz w:val="20"/>
          <w:szCs w:val="20"/>
          <w:lang w:val="en-GB"/>
        </w:rPr>
        <w:t>'</w:t>
      </w:r>
      <w:r w:rsidR="00784C98" w:rsidRPr="00422677">
        <w:rPr>
          <w:rFonts w:ascii="Arial" w:hAnsi="Arial" w:cs="Arial"/>
          <w:i/>
          <w:color w:val="000000" w:themeColor="text1"/>
          <w:sz w:val="20"/>
          <w:szCs w:val="20"/>
          <w:lang w:val="sl-SI"/>
        </w:rPr>
        <w:t xml:space="preserve">, </w:t>
      </w:r>
      <w:r w:rsidR="00784C98" w:rsidRPr="00422677">
        <w:rPr>
          <w:rFonts w:ascii="Arial" w:hAnsi="Arial" w:cs="Arial"/>
          <w:color w:val="000000" w:themeColor="text1"/>
          <w:sz w:val="20"/>
          <w:szCs w:val="20"/>
          <w:lang w:val="sl-SI"/>
        </w:rPr>
        <w:t xml:space="preserve">na podlagi katerega je zaveza sprejeta v celoti, </w:t>
      </w:r>
      <w:r w:rsidR="00D9195C" w:rsidRPr="00422677">
        <w:rPr>
          <w:rFonts w:ascii="Arial" w:hAnsi="Arial" w:cs="Arial"/>
          <w:color w:val="000000" w:themeColor="text1"/>
          <w:sz w:val="20"/>
          <w:szCs w:val="20"/>
          <w:lang w:val="sl-SI"/>
        </w:rPr>
        <w:t>pri čemer</w:t>
      </w:r>
      <w:r w:rsidR="00784C98" w:rsidRPr="00422677">
        <w:rPr>
          <w:rFonts w:ascii="Arial" w:hAnsi="Arial" w:cs="Arial"/>
          <w:color w:val="000000" w:themeColor="text1"/>
          <w:sz w:val="20"/>
          <w:szCs w:val="20"/>
          <w:lang w:val="sl-SI"/>
        </w:rPr>
        <w:t xml:space="preserve"> je na prvi stopnji le polovica zaveze, t.j. 25 oseb</w:t>
      </w:r>
      <w:r w:rsidR="00885EB1" w:rsidRPr="00422677">
        <w:rPr>
          <w:rFonts w:ascii="Arial" w:hAnsi="Arial" w:cs="Arial"/>
          <w:color w:val="000000" w:themeColor="text1"/>
          <w:sz w:val="20"/>
          <w:szCs w:val="20"/>
          <w:lang w:val="sl-SI"/>
        </w:rPr>
        <w:t xml:space="preserve"> vključeno</w:t>
      </w:r>
      <w:r w:rsidR="00784C98" w:rsidRPr="00422677">
        <w:rPr>
          <w:rFonts w:ascii="Arial" w:hAnsi="Arial" w:cs="Arial"/>
          <w:color w:val="000000" w:themeColor="text1"/>
          <w:sz w:val="20"/>
          <w:szCs w:val="20"/>
          <w:lang w:val="sl-SI"/>
        </w:rPr>
        <w:t xml:space="preserve"> v program.</w:t>
      </w:r>
    </w:p>
    <w:p w14:paraId="5083787C"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5EB1FE58"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tega kazalnika bo poročanje potekalo po spolu (moški, ženska, nebinarni) in starosti (&lt;18, 18-60, &gt;60).</w:t>
      </w:r>
    </w:p>
    <w:p w14:paraId="6D7752E1"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15B36492"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na podlagi</w:t>
      </w:r>
      <w:r w:rsidR="00885EB1" w:rsidRPr="00422677">
        <w:rPr>
          <w:rFonts w:ascii="Arial" w:hAnsi="Arial" w:cs="Arial"/>
          <w:color w:val="000000" w:themeColor="text1"/>
          <w:sz w:val="20"/>
          <w:szCs w:val="20"/>
          <w:lang w:val="sl-SI"/>
        </w:rPr>
        <w:t xml:space="preserve"> pisma Evropske komisije št. Ares(2023)2866217, z dne 24. 4. 2023.</w:t>
      </w:r>
    </w:p>
    <w:p w14:paraId="1E25FEFF"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32B43AD4"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na </w:t>
      </w:r>
      <w:r w:rsidR="0029348F" w:rsidRPr="00422677">
        <w:rPr>
          <w:rFonts w:ascii="Arial" w:hAnsi="Arial" w:cs="Arial"/>
          <w:color w:val="000000" w:themeColor="text1"/>
          <w:sz w:val="20"/>
          <w:szCs w:val="20"/>
          <w:lang w:val="sl-SI"/>
        </w:rPr>
        <w:t xml:space="preserve">podlagi </w:t>
      </w:r>
      <w:r w:rsidR="00885EB1" w:rsidRPr="00422677">
        <w:rPr>
          <w:rFonts w:ascii="Arial" w:hAnsi="Arial" w:cs="Arial"/>
          <w:color w:val="000000" w:themeColor="text1"/>
          <w:sz w:val="20"/>
          <w:szCs w:val="20"/>
          <w:lang w:val="sl-SI"/>
        </w:rPr>
        <w:t>pisma Evropske komisije št. Ares(2023)2866217, z dne 24. 4. 2023</w:t>
      </w:r>
      <w:r w:rsidRPr="00422677">
        <w:rPr>
          <w:rFonts w:ascii="Arial" w:hAnsi="Arial" w:cs="Arial"/>
          <w:color w:val="000000" w:themeColor="text1"/>
          <w:sz w:val="20"/>
          <w:szCs w:val="20"/>
          <w:lang w:val="sl-SI"/>
        </w:rPr>
        <w:t>, pri čemer se predvideva, da bo</w:t>
      </w:r>
      <w:r w:rsidR="0020746D" w:rsidRPr="00422677">
        <w:rPr>
          <w:rFonts w:ascii="Arial" w:hAnsi="Arial" w:cs="Arial"/>
          <w:color w:val="000000" w:themeColor="text1"/>
          <w:sz w:val="20"/>
          <w:szCs w:val="20"/>
          <w:lang w:val="sl-SI"/>
        </w:rPr>
        <w:t xml:space="preserve"> ciljna vrednost </w:t>
      </w:r>
      <w:r w:rsidR="00F777A7" w:rsidRPr="00422677">
        <w:rPr>
          <w:rFonts w:ascii="Arial" w:hAnsi="Arial" w:cs="Arial"/>
          <w:color w:val="000000" w:themeColor="text1"/>
          <w:sz w:val="20"/>
          <w:szCs w:val="20"/>
          <w:lang w:val="sl-SI"/>
        </w:rPr>
        <w:t>dosežena že ob mejniku do leta 2024</w:t>
      </w:r>
      <w:r w:rsidRPr="00422677">
        <w:rPr>
          <w:rFonts w:ascii="Arial" w:hAnsi="Arial" w:cs="Arial"/>
          <w:color w:val="000000" w:themeColor="text1"/>
          <w:sz w:val="20"/>
          <w:szCs w:val="20"/>
          <w:lang w:val="sl-SI"/>
        </w:rPr>
        <w:t>.</w:t>
      </w:r>
    </w:p>
    <w:p w14:paraId="4741A7B7"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3CCBE302"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Vir, </w:t>
      </w:r>
      <w:r w:rsidR="00887B01" w:rsidRPr="00422677">
        <w:rPr>
          <w:rFonts w:ascii="Arial" w:hAnsi="Arial" w:cs="Arial"/>
          <w:color w:val="000000" w:themeColor="text1"/>
          <w:sz w:val="20"/>
          <w:szCs w:val="20"/>
          <w:lang w:val="sl-SI"/>
        </w:rPr>
        <w:t>iz katerega se črpajo podatki, so evidence MNZ, azilni register in evidence UOIM.</w:t>
      </w:r>
    </w:p>
    <w:p w14:paraId="74D0A129"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02C38F25" w14:textId="77777777" w:rsidR="007A0E88" w:rsidRPr="00422677" w:rsidRDefault="007A0E88" w:rsidP="007A0E88">
      <w:pPr>
        <w:rPr>
          <w:rFonts w:cs="Arial"/>
          <w:color w:val="000000" w:themeColor="text1"/>
          <w:szCs w:val="20"/>
          <w:lang w:val="sl-SI"/>
        </w:rPr>
      </w:pPr>
    </w:p>
    <w:p w14:paraId="3CF9F474" w14:textId="77777777" w:rsidR="00636217" w:rsidRPr="00422677" w:rsidRDefault="00636217" w:rsidP="00D950C5">
      <w:pPr>
        <w:pStyle w:val="Brezrazmikov"/>
        <w:spacing w:line="260" w:lineRule="exact"/>
        <w:jc w:val="both"/>
        <w:rPr>
          <w:rFonts w:ascii="Arial" w:hAnsi="Arial" w:cs="Arial"/>
          <w:color w:val="000000" w:themeColor="text1"/>
          <w:sz w:val="20"/>
          <w:szCs w:val="20"/>
          <w:lang w:val="sl-SI"/>
        </w:rPr>
      </w:pPr>
    </w:p>
    <w:p w14:paraId="5C23EDFD" w14:textId="77777777" w:rsidR="00627311" w:rsidRPr="00422677" w:rsidRDefault="00627311" w:rsidP="00AB702C">
      <w:pPr>
        <w:pStyle w:val="Naslov1"/>
        <w:rPr>
          <w:color w:val="000000" w:themeColor="text1"/>
        </w:rPr>
      </w:pPr>
      <w:bookmarkStart w:id="9" w:name="_Toc90552527"/>
      <w:r w:rsidRPr="00422677">
        <w:rPr>
          <w:color w:val="000000" w:themeColor="text1"/>
        </w:rPr>
        <w:t>2.1.2</w:t>
      </w:r>
      <w:r w:rsidRPr="00422677">
        <w:rPr>
          <w:color w:val="000000" w:themeColor="text1"/>
        </w:rPr>
        <w:tab/>
        <w:t>DEJAVNIKI, KI LAHKO VPLIVAJO NA DOSEGANJE MEJNIKOV IN CILJEV TER NAČINI, KAKO SO BILI UPOŠTEVANI</w:t>
      </w:r>
      <w:bookmarkEnd w:id="9"/>
    </w:p>
    <w:p w14:paraId="696DF9AB" w14:textId="77777777" w:rsidR="00627311" w:rsidRPr="00422677" w:rsidRDefault="00627311" w:rsidP="00D950C5">
      <w:pPr>
        <w:rPr>
          <w:rFonts w:cs="Arial"/>
          <w:color w:val="000000" w:themeColor="text1"/>
          <w:szCs w:val="20"/>
          <w:lang w:val="sl-SI"/>
        </w:rPr>
      </w:pPr>
    </w:p>
    <w:p w14:paraId="3B101181" w14:textId="77777777" w:rsidR="00627311" w:rsidRPr="00422677" w:rsidRDefault="00627311" w:rsidP="00D950C5">
      <w:pPr>
        <w:jc w:val="both"/>
        <w:rPr>
          <w:rFonts w:cs="Arial"/>
          <w:color w:val="000000" w:themeColor="text1"/>
          <w:szCs w:val="20"/>
          <w:lang w:val="sl-SI"/>
        </w:rPr>
      </w:pPr>
      <w:r w:rsidRPr="00422677">
        <w:rPr>
          <w:rFonts w:cs="Arial"/>
          <w:color w:val="000000" w:themeColor="text1"/>
          <w:szCs w:val="20"/>
          <w:lang w:val="sl-SI"/>
        </w:rPr>
        <w:t>Pri izračunu kazalnikov učinka in rezultatov smo upoštevali različne dejavnike, ki bi lahko ogrozili doseganje mejnikov in ciljev. Za specifične cilje lahko podamo skupne dejavnike vpliva na doseganje mejnikov in ciljev, in sicer:</w:t>
      </w:r>
    </w:p>
    <w:p w14:paraId="727C496B" w14:textId="77777777" w:rsidR="00627311" w:rsidRPr="00422677" w:rsidRDefault="00627311" w:rsidP="00D950C5">
      <w:pPr>
        <w:jc w:val="both"/>
        <w:rPr>
          <w:rFonts w:cs="Arial"/>
          <w:color w:val="000000" w:themeColor="text1"/>
          <w:szCs w:val="20"/>
          <w:lang w:val="sl-SI"/>
        </w:rPr>
      </w:pPr>
    </w:p>
    <w:p w14:paraId="2519799F" w14:textId="77777777" w:rsidR="00241A34" w:rsidRPr="00422677" w:rsidRDefault="00241A34" w:rsidP="00241A34">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migracijski tokovi, ki pa so spreminjajoči in odvisni od globalne situacije;</w:t>
      </w:r>
    </w:p>
    <w:p w14:paraId="5D5B8407" w14:textId="77777777" w:rsidR="00022DCC" w:rsidRPr="00422677" w:rsidRDefault="00022DCC" w:rsidP="00022DCC">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prepozna odobritev </w:t>
      </w:r>
      <w:r w:rsidR="00156668" w:rsidRPr="00422677">
        <w:rPr>
          <w:rFonts w:ascii="Arial" w:hAnsi="Arial" w:cs="Arial"/>
          <w:color w:val="000000" w:themeColor="text1"/>
          <w:sz w:val="20"/>
          <w:szCs w:val="20"/>
          <w:lang w:val="sl-SI"/>
        </w:rPr>
        <w:t>P</w:t>
      </w:r>
      <w:r w:rsidRPr="00422677">
        <w:rPr>
          <w:rFonts w:ascii="Arial" w:hAnsi="Arial" w:cs="Arial"/>
          <w:color w:val="000000" w:themeColor="text1"/>
          <w:sz w:val="20"/>
          <w:szCs w:val="20"/>
          <w:lang w:val="sl-SI"/>
        </w:rPr>
        <w:t>rograma in sistema upravljanja s strani EK, kar bi zavleklo izvedbe postopkov javnih razpisov in javnih naročil;</w:t>
      </w:r>
    </w:p>
    <w:p w14:paraId="1AE4F462" w14:textId="77777777" w:rsidR="00022DCC" w:rsidRPr="00422677" w:rsidRDefault="00022DCC" w:rsidP="00022DCC">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pomanjkanje proračunskih sredstev za izvedbo nekaterih projektov;</w:t>
      </w:r>
    </w:p>
    <w:p w14:paraId="5C802665" w14:textId="77777777" w:rsidR="00022DCC" w:rsidRPr="00422677" w:rsidRDefault="00022DCC" w:rsidP="00022DCC">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pomanjkanje razpoložljivih kadrov, ki bi izvajali projekte.</w:t>
      </w:r>
    </w:p>
    <w:p w14:paraId="3B4DE5E1" w14:textId="77777777" w:rsidR="00663683" w:rsidRPr="00422677" w:rsidRDefault="00663683" w:rsidP="007C53E6">
      <w:pPr>
        <w:jc w:val="both"/>
        <w:rPr>
          <w:rFonts w:cs="Arial"/>
          <w:color w:val="000000" w:themeColor="text1"/>
          <w:szCs w:val="20"/>
          <w:lang w:val="sl-SI"/>
        </w:rPr>
      </w:pPr>
    </w:p>
    <w:p w14:paraId="3678C5E0" w14:textId="77777777" w:rsidR="00627311" w:rsidRPr="00422677" w:rsidRDefault="00864E34" w:rsidP="007C53E6">
      <w:pPr>
        <w:jc w:val="both"/>
        <w:rPr>
          <w:rFonts w:cs="Arial"/>
          <w:color w:val="000000" w:themeColor="text1"/>
          <w:szCs w:val="20"/>
          <w:lang w:val="sl-SI"/>
        </w:rPr>
      </w:pPr>
      <w:r w:rsidRPr="00422677">
        <w:rPr>
          <w:rFonts w:cs="Arial"/>
          <w:color w:val="000000" w:themeColor="text1"/>
          <w:szCs w:val="20"/>
          <w:lang w:val="sl-SI"/>
        </w:rPr>
        <w:t>Aktivnosti so razdeljene po specifičnih ciljih, zato v nadaljevanju podajamo posamezne dejavnike, ki lahko vplivajo na doseganje mejnikov in ciljev za posamezen specifični cilj.</w:t>
      </w:r>
    </w:p>
    <w:p w14:paraId="524BF3BF" w14:textId="77777777" w:rsidR="00864E34" w:rsidRPr="00422677" w:rsidRDefault="00864E34" w:rsidP="007C53E6">
      <w:pPr>
        <w:jc w:val="both"/>
        <w:rPr>
          <w:rFonts w:cs="Arial"/>
          <w:color w:val="000000" w:themeColor="text1"/>
          <w:szCs w:val="20"/>
          <w:lang w:val="sl-SI"/>
        </w:rPr>
      </w:pPr>
    </w:p>
    <w:p w14:paraId="46D2CA44" w14:textId="77777777" w:rsidR="00611FA7" w:rsidRPr="00422677" w:rsidRDefault="00611FA7" w:rsidP="007C53E6">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1</w:t>
      </w:r>
      <w:r w:rsidR="00864E34" w:rsidRPr="00422677">
        <w:rPr>
          <w:rFonts w:ascii="Arial" w:hAnsi="Arial" w:cs="Arial"/>
          <w:b/>
          <w:color w:val="000000" w:themeColor="text1"/>
          <w:sz w:val="20"/>
          <w:szCs w:val="20"/>
          <w:lang w:val="sl-SI"/>
        </w:rPr>
        <w:t xml:space="preserve">: </w:t>
      </w:r>
      <w:r w:rsidRPr="00422677">
        <w:rPr>
          <w:rFonts w:ascii="Arial" w:hAnsi="Arial" w:cs="Arial"/>
          <w:b/>
          <w:color w:val="000000" w:themeColor="text1"/>
          <w:sz w:val="20"/>
          <w:szCs w:val="20"/>
          <w:lang w:val="sl-SI"/>
        </w:rPr>
        <w:t>okrepiti in razvijati vse vidike skupnega evropskega azilnega sistema, vključno z njegovo zunanjo razsežnostjo</w:t>
      </w:r>
    </w:p>
    <w:p w14:paraId="1FA6716A" w14:textId="77777777" w:rsidR="005B7521" w:rsidRPr="00422677" w:rsidRDefault="005B7521" w:rsidP="007C53E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Dejavniki, ki lahko vplivajo na doseganje mejnikov in ciljev</w:t>
      </w:r>
      <w:r w:rsidR="007C53E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so:</w:t>
      </w:r>
    </w:p>
    <w:p w14:paraId="4F59B9C3" w14:textId="77777777" w:rsidR="00241A34" w:rsidRPr="00422677" w:rsidRDefault="00241A34"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nepredvidljivi migracijski tokovi</w:t>
      </w:r>
      <w:r w:rsidR="00022CB5" w:rsidRPr="00422677">
        <w:rPr>
          <w:rFonts w:ascii="Arial" w:hAnsi="Arial" w:cs="Arial"/>
          <w:color w:val="000000" w:themeColor="text1"/>
          <w:sz w:val="20"/>
          <w:szCs w:val="20"/>
          <w:lang w:val="sl-SI"/>
        </w:rPr>
        <w:t>:</w:t>
      </w:r>
      <w:r w:rsidR="00022CB5" w:rsidRPr="00422677">
        <w:rPr>
          <w:color w:val="000000" w:themeColor="text1"/>
          <w:lang w:val="sl-SI"/>
        </w:rPr>
        <w:t xml:space="preserve"> </w:t>
      </w:r>
      <w:r w:rsidR="00022CB5" w:rsidRPr="00422677">
        <w:rPr>
          <w:rFonts w:ascii="Arial" w:hAnsi="Arial" w:cs="Arial"/>
          <w:color w:val="000000" w:themeColor="text1"/>
          <w:sz w:val="20"/>
          <w:szCs w:val="20"/>
          <w:lang w:val="sl-SI"/>
        </w:rPr>
        <w:t>MNZ težko vnaprej napove število vloženih prošenj za mednarodno zaščito ter države, iz katerih prihajajo prosilci za mednarodno zaščito. Od tega je na primer odvisna potreba po prevajalcih, ki prevajajo iz določenega jezika;</w:t>
      </w:r>
    </w:p>
    <w:p w14:paraId="403847E7" w14:textId="77777777" w:rsidR="00241A34" w:rsidRPr="00422677" w:rsidRDefault="00022CB5"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potrebe se hitro spreminjajo in so odvisne od aktualnih migracijskih trendov (n</w:t>
      </w:r>
      <w:r w:rsidR="007C53E6" w:rsidRPr="00422677">
        <w:rPr>
          <w:rFonts w:ascii="Arial" w:hAnsi="Arial" w:cs="Arial"/>
          <w:color w:val="000000" w:themeColor="text1"/>
          <w:sz w:val="20"/>
          <w:szCs w:val="20"/>
          <w:lang w:val="sl-SI"/>
        </w:rPr>
        <w:t>p</w:t>
      </w:r>
      <w:r w:rsidRPr="00422677">
        <w:rPr>
          <w:rFonts w:ascii="Arial" w:hAnsi="Arial" w:cs="Arial"/>
          <w:color w:val="000000" w:themeColor="text1"/>
          <w:sz w:val="20"/>
          <w:szCs w:val="20"/>
          <w:lang w:val="sl-SI"/>
        </w:rPr>
        <w:t xml:space="preserve">r. </w:t>
      </w:r>
      <w:r w:rsidR="007C53E6" w:rsidRPr="00422677">
        <w:rPr>
          <w:rFonts w:ascii="Arial" w:hAnsi="Arial" w:cs="Arial"/>
          <w:color w:val="000000" w:themeColor="text1"/>
          <w:sz w:val="20"/>
          <w:szCs w:val="20"/>
          <w:lang w:val="sl-SI"/>
        </w:rPr>
        <w:t>p</w:t>
      </w:r>
      <w:r w:rsidRPr="00422677">
        <w:rPr>
          <w:rFonts w:ascii="Arial" w:hAnsi="Arial" w:cs="Arial"/>
          <w:color w:val="000000" w:themeColor="text1"/>
          <w:sz w:val="20"/>
          <w:szCs w:val="20"/>
          <w:lang w:val="sl-SI"/>
        </w:rPr>
        <w:t>otreba po prevajalcih iz določenega območja). Obstaja možnost nepredvidenega velikega števila mladoletnikov brez spremstva, kar pomeni pomanjkanje zakonitih zastopnikov brez spremstva, ki spremljajo mladoletnike v</w:t>
      </w:r>
      <w:r w:rsidR="00C31BAB" w:rsidRPr="00422677">
        <w:rPr>
          <w:rFonts w:ascii="Arial" w:hAnsi="Arial" w:cs="Arial"/>
          <w:color w:val="000000" w:themeColor="text1"/>
          <w:sz w:val="20"/>
          <w:szCs w:val="20"/>
          <w:lang w:val="sl-SI"/>
        </w:rPr>
        <w:t xml:space="preserve"> vseh fazah postopka;</w:t>
      </w:r>
    </w:p>
    <w:p w14:paraId="4A2B4F7F" w14:textId="77777777" w:rsidR="00241A34" w:rsidRPr="00422677" w:rsidRDefault="00241A34"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nepravočasna priprava vsebinskih podlag za javna naročila</w:t>
      </w:r>
      <w:r w:rsidR="00022CB5" w:rsidRPr="00422677">
        <w:rPr>
          <w:rFonts w:ascii="Arial" w:hAnsi="Arial" w:cs="Arial"/>
          <w:color w:val="000000" w:themeColor="text1"/>
          <w:sz w:val="20"/>
          <w:szCs w:val="20"/>
          <w:lang w:val="sl-SI"/>
        </w:rPr>
        <w:t xml:space="preserve">: v kolikor pride do velikega pritiska migrantov v </w:t>
      </w:r>
      <w:r w:rsidR="007C53E6" w:rsidRPr="00422677">
        <w:rPr>
          <w:rFonts w:ascii="Arial" w:hAnsi="Arial" w:cs="Arial"/>
          <w:color w:val="000000" w:themeColor="text1"/>
          <w:sz w:val="20"/>
          <w:szCs w:val="20"/>
          <w:lang w:val="sl-SI"/>
        </w:rPr>
        <w:t xml:space="preserve">določenem krajšem </w:t>
      </w:r>
      <w:r w:rsidR="00022CB5" w:rsidRPr="00422677">
        <w:rPr>
          <w:rFonts w:ascii="Arial" w:hAnsi="Arial" w:cs="Arial"/>
          <w:color w:val="000000" w:themeColor="text1"/>
          <w:sz w:val="20"/>
          <w:szCs w:val="20"/>
          <w:lang w:val="sl-SI"/>
        </w:rPr>
        <w:t xml:space="preserve">obdobju, potem je potrebno v zelo kratkem času organizirati npr. dodatne prevajalce, dodatne varnostnike, dodatne prostore, na hitro usposobiti dodatne zakonite zastopnike brez spremstva, na hitro objaviti poziv za nove svetovalce za begunce. Tukaj gre za časovno komponento, ko je v kratkem času nemogoče pripraviti </w:t>
      </w:r>
      <w:r w:rsidR="00C31BAB" w:rsidRPr="00422677">
        <w:rPr>
          <w:rFonts w:ascii="Arial" w:hAnsi="Arial" w:cs="Arial"/>
          <w:color w:val="000000" w:themeColor="text1"/>
          <w:sz w:val="20"/>
          <w:szCs w:val="20"/>
          <w:lang w:val="sl-SI"/>
        </w:rPr>
        <w:t>vse za povečan prihod migrantov;</w:t>
      </w:r>
    </w:p>
    <w:p w14:paraId="7A958829" w14:textId="77777777" w:rsidR="00B95B59" w:rsidRPr="00422677" w:rsidRDefault="00241A34"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nepravočasna priprava in realizacija javnih naročil</w:t>
      </w:r>
      <w:r w:rsidR="00DC1733" w:rsidRPr="00422677">
        <w:rPr>
          <w:rFonts w:ascii="Arial" w:hAnsi="Arial" w:cs="Arial"/>
          <w:color w:val="000000" w:themeColor="text1"/>
          <w:sz w:val="20"/>
          <w:szCs w:val="20"/>
          <w:lang w:val="sl-SI"/>
        </w:rPr>
        <w:t>: možnost zamika realizacije, v primeru neuspešne izvedbe postopka</w:t>
      </w:r>
      <w:r w:rsidR="00D5588C" w:rsidRPr="00422677">
        <w:rPr>
          <w:rFonts w:ascii="Arial" w:hAnsi="Arial" w:cs="Arial"/>
          <w:color w:val="000000" w:themeColor="text1"/>
          <w:sz w:val="20"/>
          <w:szCs w:val="20"/>
          <w:lang w:val="sl-SI"/>
        </w:rPr>
        <w:t xml:space="preserve"> (potrebna ponovitev postopka)</w:t>
      </w:r>
      <w:r w:rsidR="00DC1733" w:rsidRPr="00422677">
        <w:rPr>
          <w:rFonts w:ascii="Arial" w:hAnsi="Arial" w:cs="Arial"/>
          <w:color w:val="000000" w:themeColor="text1"/>
          <w:sz w:val="20"/>
          <w:szCs w:val="20"/>
          <w:lang w:val="sl-SI"/>
        </w:rPr>
        <w:t xml:space="preserve">, zaradi nedopustnih </w:t>
      </w:r>
      <w:r w:rsidR="00D5588C" w:rsidRPr="00422677">
        <w:rPr>
          <w:rFonts w:ascii="Arial" w:hAnsi="Arial" w:cs="Arial"/>
          <w:color w:val="000000" w:themeColor="text1"/>
          <w:sz w:val="20"/>
          <w:szCs w:val="20"/>
          <w:lang w:val="sl-SI"/>
        </w:rPr>
        <w:t>ponudb, visokih cen, revizijskih zahtevkov, ipd.;</w:t>
      </w:r>
    </w:p>
    <w:p w14:paraId="5595829B" w14:textId="77777777" w:rsidR="00022DCC" w:rsidRPr="00422677" w:rsidRDefault="00022DCC"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nezainteresiranost prosilcev za mednarodno zaščito, da bi sodelovali v projektnih aktivnostih, saj jih večina zapusti državo kmalu po vložitvi prošnje.</w:t>
      </w:r>
    </w:p>
    <w:p w14:paraId="63C05BEF" w14:textId="77777777" w:rsidR="00241A34" w:rsidRPr="00422677" w:rsidRDefault="00241A34" w:rsidP="007C53E6">
      <w:pPr>
        <w:pStyle w:val="Brezrazmikov"/>
        <w:spacing w:line="260" w:lineRule="exact"/>
        <w:jc w:val="both"/>
        <w:rPr>
          <w:rFonts w:ascii="Arial" w:hAnsi="Arial" w:cs="Arial"/>
          <w:b/>
          <w:color w:val="000000" w:themeColor="text1"/>
          <w:sz w:val="20"/>
          <w:szCs w:val="20"/>
          <w:lang w:val="sl-SI"/>
        </w:rPr>
      </w:pPr>
    </w:p>
    <w:p w14:paraId="6593C1AE" w14:textId="77777777" w:rsidR="00611FA7" w:rsidRPr="00422677" w:rsidRDefault="00611FA7" w:rsidP="007C53E6">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2: okrepiti in razvijati zakonite migracije v države članice v skladu z njihovimi gospodarskimi in socialnimi potrebami ter spodbujati in prispevati k učinkoviti integraciji in socialnemu vključevanju državljanov tretjih držav</w:t>
      </w:r>
    </w:p>
    <w:p w14:paraId="707A1297" w14:textId="77777777" w:rsidR="00E920A7" w:rsidRPr="00422677" w:rsidRDefault="00E920A7" w:rsidP="007C53E6">
      <w:pPr>
        <w:pStyle w:val="Brezrazmikov"/>
        <w:spacing w:line="260" w:lineRule="exact"/>
        <w:jc w:val="both"/>
        <w:rPr>
          <w:rFonts w:ascii="Arial" w:hAnsi="Arial" w:cs="Arial"/>
          <w:b/>
          <w:color w:val="000000" w:themeColor="text1"/>
          <w:sz w:val="20"/>
          <w:szCs w:val="20"/>
          <w:lang w:val="sl-SI"/>
        </w:rPr>
      </w:pPr>
    </w:p>
    <w:p w14:paraId="162817A7" w14:textId="77777777" w:rsidR="00864E34" w:rsidRPr="00422677" w:rsidRDefault="00864E34" w:rsidP="007C53E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Dejavniki, ki lahko vplivajo na doseganje mejnikov in ciljev</w:t>
      </w:r>
      <w:r w:rsidR="007C53E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so:</w:t>
      </w:r>
    </w:p>
    <w:p w14:paraId="1B20319E" w14:textId="77777777" w:rsidR="00022DCC" w:rsidRPr="00422677" w:rsidRDefault="00022DCC" w:rsidP="007C53E6">
      <w:pPr>
        <w:pStyle w:val="Brezrazmikov"/>
        <w:numPr>
          <w:ilvl w:val="0"/>
          <w:numId w:val="23"/>
        </w:numPr>
        <w:spacing w:line="260" w:lineRule="exact"/>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nezaineteresiranost lokalnih organov/skupnosti za sodelovanje pri projektih;</w:t>
      </w:r>
    </w:p>
    <w:p w14:paraId="3D1C4CF8" w14:textId="77777777" w:rsidR="00611FA7" w:rsidRPr="00422677" w:rsidRDefault="00022DCC" w:rsidP="007C53E6">
      <w:pPr>
        <w:pStyle w:val="Brezrazmikov"/>
        <w:numPr>
          <w:ilvl w:val="0"/>
          <w:numId w:val="23"/>
        </w:numPr>
        <w:spacing w:line="260" w:lineRule="exact"/>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nezainteresiranost upravičencev, da bi sodelovali v različnih tečajih, usposabljanjih.</w:t>
      </w:r>
    </w:p>
    <w:p w14:paraId="01C1A661" w14:textId="77777777" w:rsidR="00322E82" w:rsidRPr="00422677" w:rsidRDefault="00322E82" w:rsidP="007C53E6">
      <w:pPr>
        <w:pStyle w:val="Brezrazmikov"/>
        <w:spacing w:line="260" w:lineRule="exact"/>
        <w:jc w:val="both"/>
        <w:rPr>
          <w:rFonts w:ascii="Arial" w:eastAsia="Times New Roman" w:hAnsi="Arial" w:cs="Arial"/>
          <w:color w:val="000000" w:themeColor="text1"/>
          <w:sz w:val="20"/>
          <w:szCs w:val="20"/>
          <w:lang w:val="sl-SI"/>
        </w:rPr>
      </w:pPr>
    </w:p>
    <w:p w14:paraId="7D189A5F" w14:textId="77777777" w:rsidR="00611FA7" w:rsidRPr="00422677" w:rsidRDefault="00611FA7"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3: prispevati k boju proti nedovoljenim migracijam, krepiti učinkovito, varno in dostojanstveno vračanje in ponovni sprejem, pa tudi spodbujati in prispevati k učinkovitemu začetnemu ponovnemu vključevanju v tretjih državah</w:t>
      </w:r>
    </w:p>
    <w:p w14:paraId="33E72520" w14:textId="77777777" w:rsidR="005B7521" w:rsidRPr="00422677" w:rsidRDefault="005B7521" w:rsidP="005B752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Dejavniki, ki lahko vplivajo na doseganje mejnikov in ciljev</w:t>
      </w:r>
      <w:r w:rsidR="007C53E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so:</w:t>
      </w:r>
    </w:p>
    <w:p w14:paraId="45881BB6" w14:textId="77777777" w:rsidR="005B7521" w:rsidRPr="00422677" w:rsidRDefault="007C53E6" w:rsidP="005B7521">
      <w:pPr>
        <w:pStyle w:val="Brezrazmikov"/>
        <w:numPr>
          <w:ilvl w:val="0"/>
          <w:numId w:val="23"/>
        </w:numPr>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n</w:t>
      </w:r>
      <w:r w:rsidR="005B7521" w:rsidRPr="00422677">
        <w:rPr>
          <w:rFonts w:ascii="Arial" w:eastAsia="Times New Roman" w:hAnsi="Arial" w:cs="Arial"/>
          <w:color w:val="000000" w:themeColor="text1"/>
          <w:sz w:val="20"/>
          <w:szCs w:val="20"/>
          <w:lang w:val="sl-SI"/>
        </w:rPr>
        <w:t>ezainteresiranost tujcev za sodelovanje pri vrnitvi v izvorno državo;</w:t>
      </w:r>
    </w:p>
    <w:p w14:paraId="119BDBDA" w14:textId="77777777" w:rsidR="005B7521" w:rsidRPr="00422677" w:rsidRDefault="005B7521" w:rsidP="005B7521">
      <w:pPr>
        <w:pStyle w:val="Brezrazmikov"/>
        <w:numPr>
          <w:ilvl w:val="0"/>
          <w:numId w:val="23"/>
        </w:numPr>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ovire pri sodelovanju s konzularnimi ali drugimi predstavništvi tretjih držav, pristojnimi za identifikacijo in izdajo potovalnih dokumentov;</w:t>
      </w:r>
    </w:p>
    <w:p w14:paraId="234DFFA8" w14:textId="77777777" w:rsidR="005B7521" w:rsidRPr="00422677" w:rsidRDefault="005B7521" w:rsidP="005B7521">
      <w:pPr>
        <w:pStyle w:val="Brezrazmikov"/>
        <w:numPr>
          <w:ilvl w:val="0"/>
          <w:numId w:val="23"/>
        </w:numPr>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zamude pri izvedbi in realizaciji javnih naročil;</w:t>
      </w:r>
    </w:p>
    <w:p w14:paraId="0255921F" w14:textId="77777777" w:rsidR="005B7521" w:rsidRPr="00422677" w:rsidRDefault="005B7521" w:rsidP="005B7521">
      <w:pPr>
        <w:pStyle w:val="Brezrazmikov"/>
        <w:numPr>
          <w:ilvl w:val="0"/>
          <w:numId w:val="23"/>
        </w:numPr>
        <w:spacing w:line="260" w:lineRule="exact"/>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povečano število državljanov tretjih držav v postopkih vračanja.</w:t>
      </w:r>
    </w:p>
    <w:p w14:paraId="27D36AAF" w14:textId="77777777" w:rsidR="00D610D7" w:rsidRPr="00422677" w:rsidRDefault="00D610D7" w:rsidP="00D950C5">
      <w:pPr>
        <w:pStyle w:val="Brezrazmikov"/>
        <w:spacing w:line="260" w:lineRule="exact"/>
        <w:jc w:val="both"/>
        <w:rPr>
          <w:rFonts w:ascii="Arial" w:hAnsi="Arial" w:cs="Arial"/>
          <w:b/>
          <w:color w:val="000000" w:themeColor="text1"/>
          <w:sz w:val="20"/>
          <w:szCs w:val="20"/>
          <w:lang w:val="sl-SI"/>
        </w:rPr>
      </w:pPr>
    </w:p>
    <w:p w14:paraId="74B0709F" w14:textId="77777777" w:rsidR="006475F2" w:rsidRPr="00422677" w:rsidRDefault="006475F2" w:rsidP="006475F2">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 xml:space="preserve">Specifični cilj 4: krepiti solidarnost in pravično delitev odgovornosti med državami članicami, zlasti v zvezi s tistimi, ki jih migracijski izzivi in izzivi na področju azila najbolj prizadenejo, tudi s praktičnim </w:t>
      </w:r>
      <w:r w:rsidR="0029348F" w:rsidRPr="00422677">
        <w:rPr>
          <w:rFonts w:ascii="Arial" w:hAnsi="Arial" w:cs="Arial"/>
          <w:b/>
          <w:color w:val="000000" w:themeColor="text1"/>
          <w:sz w:val="20"/>
          <w:szCs w:val="20"/>
          <w:lang w:val="sl-SI"/>
        </w:rPr>
        <w:t>sodelovanjem</w:t>
      </w:r>
    </w:p>
    <w:p w14:paraId="2FDD8BAF" w14:textId="77777777" w:rsidR="00611FA7" w:rsidRPr="00422677" w:rsidRDefault="00611FA7" w:rsidP="00D950C5">
      <w:pPr>
        <w:pStyle w:val="Brezrazmikov"/>
        <w:spacing w:line="260" w:lineRule="exact"/>
        <w:jc w:val="both"/>
        <w:rPr>
          <w:rFonts w:ascii="Arial" w:hAnsi="Arial" w:cs="Arial"/>
          <w:b/>
          <w:color w:val="000000" w:themeColor="text1"/>
          <w:sz w:val="20"/>
          <w:szCs w:val="20"/>
          <w:lang w:val="sl-SI"/>
        </w:rPr>
      </w:pPr>
    </w:p>
    <w:p w14:paraId="61447F3B" w14:textId="77777777" w:rsidR="006475F2" w:rsidRPr="00422677" w:rsidRDefault="006475F2" w:rsidP="006475F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w:t>
      </w:r>
      <w:r w:rsidR="000B4C25" w:rsidRPr="00422677">
        <w:rPr>
          <w:rFonts w:ascii="Arial" w:hAnsi="Arial" w:cs="Arial"/>
          <w:color w:val="000000" w:themeColor="text1"/>
          <w:sz w:val="20"/>
          <w:szCs w:val="20"/>
          <w:lang w:val="sl-SI"/>
        </w:rPr>
        <w:t>, ki lahko vpliva</w:t>
      </w:r>
      <w:r w:rsidRPr="00422677">
        <w:rPr>
          <w:rFonts w:ascii="Arial" w:hAnsi="Arial" w:cs="Arial"/>
          <w:color w:val="000000" w:themeColor="text1"/>
          <w:sz w:val="20"/>
          <w:szCs w:val="20"/>
          <w:lang w:val="sl-SI"/>
        </w:rPr>
        <w:t xml:space="preserve"> na </w:t>
      </w:r>
      <w:r w:rsidR="000B4C25" w:rsidRPr="00422677">
        <w:rPr>
          <w:rFonts w:ascii="Arial" w:hAnsi="Arial" w:cs="Arial"/>
          <w:color w:val="000000" w:themeColor="text1"/>
          <w:sz w:val="20"/>
          <w:szCs w:val="20"/>
          <w:lang w:val="sl-SI"/>
        </w:rPr>
        <w:t>doseganje mejnikov in ciljev, je</w:t>
      </w:r>
      <w:r w:rsidRPr="00422677">
        <w:rPr>
          <w:rFonts w:ascii="Arial" w:hAnsi="Arial" w:cs="Arial"/>
          <w:color w:val="000000" w:themeColor="text1"/>
          <w:sz w:val="20"/>
          <w:szCs w:val="20"/>
          <w:lang w:val="sl-SI"/>
        </w:rPr>
        <w:t>:</w:t>
      </w:r>
    </w:p>
    <w:p w14:paraId="1BD1DF4A" w14:textId="77777777" w:rsidR="0029348F" w:rsidRPr="00422677" w:rsidRDefault="008246C4" w:rsidP="009902C5">
      <w:pPr>
        <w:pStyle w:val="Brezrazmikov"/>
        <w:numPr>
          <w:ilvl w:val="0"/>
          <w:numId w:val="28"/>
        </w:numPr>
        <w:spacing w:line="260" w:lineRule="exact"/>
        <w:jc w:val="both"/>
        <w:rPr>
          <w:rFonts w:ascii="Arial" w:hAnsi="Arial" w:cs="Arial"/>
          <w:bCs/>
          <w:color w:val="000000" w:themeColor="text1"/>
          <w:sz w:val="20"/>
          <w:szCs w:val="20"/>
          <w:shd w:val="clear" w:color="auto" w:fill="FFFFFF"/>
          <w:lang w:val="sl-SI"/>
        </w:rPr>
      </w:pPr>
      <w:r w:rsidRPr="00422677">
        <w:rPr>
          <w:rFonts w:ascii="Arial" w:hAnsi="Arial" w:cs="Arial"/>
          <w:bCs/>
          <w:color w:val="000000" w:themeColor="text1"/>
          <w:sz w:val="20"/>
          <w:szCs w:val="20"/>
          <w:shd w:val="clear" w:color="auto" w:fill="FFFFFF"/>
          <w:lang w:val="sl-SI"/>
        </w:rPr>
        <w:t>Nepripravljenost tujcev na prihod v RS</w:t>
      </w:r>
      <w:r w:rsidR="0029348F" w:rsidRPr="00422677">
        <w:rPr>
          <w:rFonts w:ascii="Arial" w:hAnsi="Arial" w:cs="Arial"/>
          <w:bCs/>
          <w:color w:val="000000" w:themeColor="text1"/>
          <w:sz w:val="20"/>
          <w:szCs w:val="20"/>
          <w:shd w:val="clear" w:color="auto" w:fill="FFFFFF"/>
          <w:lang w:val="sl-SI"/>
        </w:rPr>
        <w:t>.</w:t>
      </w:r>
    </w:p>
    <w:p w14:paraId="5D6FE017" w14:textId="77777777" w:rsidR="006475F2" w:rsidRPr="00422677" w:rsidRDefault="006475F2" w:rsidP="00D950C5">
      <w:pPr>
        <w:pStyle w:val="Brezrazmikov"/>
        <w:spacing w:line="260" w:lineRule="exact"/>
        <w:jc w:val="both"/>
        <w:rPr>
          <w:rFonts w:ascii="Arial" w:hAnsi="Arial" w:cs="Arial"/>
          <w:b/>
          <w:color w:val="000000" w:themeColor="text1"/>
          <w:sz w:val="20"/>
          <w:szCs w:val="20"/>
          <w:lang w:val="sl-SI"/>
        </w:rPr>
      </w:pPr>
    </w:p>
    <w:p w14:paraId="27F4B3C4" w14:textId="77777777" w:rsidR="006475F2" w:rsidRPr="00422677" w:rsidRDefault="006475F2" w:rsidP="00D950C5">
      <w:pPr>
        <w:pStyle w:val="Brezrazmikov"/>
        <w:spacing w:line="260" w:lineRule="exact"/>
        <w:jc w:val="both"/>
        <w:rPr>
          <w:rFonts w:ascii="Arial" w:hAnsi="Arial" w:cs="Arial"/>
          <w:b/>
          <w:color w:val="000000" w:themeColor="text1"/>
          <w:sz w:val="20"/>
          <w:szCs w:val="20"/>
          <w:lang w:val="sl-SI"/>
        </w:rPr>
      </w:pPr>
    </w:p>
    <w:p w14:paraId="4D267117" w14:textId="77777777" w:rsidR="00676F49" w:rsidRPr="00422677" w:rsidRDefault="00676F49" w:rsidP="00AB702C">
      <w:pPr>
        <w:pStyle w:val="Naslov1"/>
        <w:rPr>
          <w:color w:val="000000" w:themeColor="text1"/>
        </w:rPr>
      </w:pPr>
      <w:bookmarkStart w:id="10" w:name="_Toc90552528"/>
      <w:r w:rsidRPr="00422677">
        <w:rPr>
          <w:color w:val="000000" w:themeColor="text1"/>
        </w:rPr>
        <w:lastRenderedPageBreak/>
        <w:t xml:space="preserve">2.2 KAZALNIKI </w:t>
      </w:r>
      <w:r w:rsidR="008601DB" w:rsidRPr="00422677">
        <w:rPr>
          <w:color w:val="000000" w:themeColor="text1"/>
        </w:rPr>
        <w:t>REZULTATOV</w:t>
      </w:r>
      <w:bookmarkEnd w:id="10"/>
    </w:p>
    <w:p w14:paraId="56CD4D34" w14:textId="77777777" w:rsidR="00676F49" w:rsidRPr="00422677" w:rsidRDefault="00676F49" w:rsidP="00D950C5">
      <w:pPr>
        <w:rPr>
          <w:rFonts w:cs="Arial"/>
          <w:color w:val="000000" w:themeColor="text1"/>
          <w:szCs w:val="20"/>
          <w:lang w:val="sl-SI"/>
        </w:rPr>
      </w:pPr>
    </w:p>
    <w:p w14:paraId="1D17B988" w14:textId="77777777" w:rsidR="00676F49" w:rsidRPr="00422677" w:rsidRDefault="00676F49" w:rsidP="00D950C5">
      <w:pPr>
        <w:jc w:val="both"/>
        <w:rPr>
          <w:rFonts w:cs="Arial"/>
          <w:color w:val="000000" w:themeColor="text1"/>
          <w:szCs w:val="20"/>
          <w:lang w:val="sl-SI"/>
        </w:rPr>
      </w:pPr>
      <w:r w:rsidRPr="00422677">
        <w:rPr>
          <w:rFonts w:cs="Arial"/>
          <w:color w:val="000000" w:themeColor="text1"/>
          <w:szCs w:val="20"/>
          <w:lang w:val="sl-SI"/>
        </w:rPr>
        <w:t xml:space="preserve">Kazalniki </w:t>
      </w:r>
      <w:r w:rsidR="008601DB" w:rsidRPr="00422677">
        <w:rPr>
          <w:rFonts w:cs="Arial"/>
          <w:color w:val="000000" w:themeColor="text1"/>
          <w:szCs w:val="20"/>
          <w:lang w:val="sl-SI"/>
        </w:rPr>
        <w:t>rezultatov</w:t>
      </w:r>
      <w:r w:rsidR="00CA5862" w:rsidRPr="00422677">
        <w:rPr>
          <w:rFonts w:cs="Arial"/>
          <w:color w:val="000000" w:themeColor="text1"/>
          <w:szCs w:val="20"/>
          <w:lang w:val="sl-SI"/>
        </w:rPr>
        <w:t xml:space="preserve"> </w:t>
      </w:r>
      <w:r w:rsidRPr="00422677">
        <w:rPr>
          <w:rFonts w:cs="Arial"/>
          <w:color w:val="000000" w:themeColor="text1"/>
          <w:szCs w:val="20"/>
          <w:lang w:val="sl-SI"/>
        </w:rPr>
        <w:t xml:space="preserve">so po specifičnih ciljih določeni v Uredbi o vzpostavitvi Sklada za azil, migracije in vključevanje. V nadaljevanju so predstavljeni kazalniki </w:t>
      </w:r>
      <w:r w:rsidR="008601DB" w:rsidRPr="00422677">
        <w:rPr>
          <w:rFonts w:cs="Arial"/>
          <w:color w:val="000000" w:themeColor="text1"/>
          <w:szCs w:val="20"/>
          <w:lang w:val="sl-SI"/>
        </w:rPr>
        <w:t>rezultatov</w:t>
      </w:r>
      <w:r w:rsidRPr="00422677">
        <w:rPr>
          <w:rFonts w:cs="Arial"/>
          <w:color w:val="000000" w:themeColor="text1"/>
          <w:szCs w:val="20"/>
          <w:lang w:val="sl-SI"/>
        </w:rPr>
        <w:t xml:space="preserve"> po posameznih specifičnih ciljih. </w:t>
      </w:r>
    </w:p>
    <w:p w14:paraId="323550A0" w14:textId="77777777" w:rsidR="00676F49" w:rsidRPr="00422677" w:rsidRDefault="00676F49" w:rsidP="00D950C5">
      <w:pPr>
        <w:rPr>
          <w:rFonts w:cs="Arial"/>
          <w:color w:val="000000" w:themeColor="text1"/>
          <w:szCs w:val="20"/>
          <w:lang w:val="sl-SI"/>
        </w:rPr>
      </w:pPr>
    </w:p>
    <w:p w14:paraId="4262E922" w14:textId="77777777" w:rsidR="00F22363" w:rsidRPr="00422677" w:rsidRDefault="00F22363" w:rsidP="00D950C5">
      <w:pPr>
        <w:rPr>
          <w:rFonts w:cs="Arial"/>
          <w:color w:val="000000" w:themeColor="text1"/>
          <w:szCs w:val="20"/>
          <w:lang w:val="sl-SI"/>
        </w:rPr>
      </w:pPr>
      <w:r w:rsidRPr="00422677">
        <w:rPr>
          <w:rFonts w:cs="Arial"/>
          <w:color w:val="000000" w:themeColor="text1"/>
          <w:szCs w:val="20"/>
          <w:lang w:val="sl-SI"/>
        </w:rPr>
        <w:t>O vseh kazalnikih, povezanih z osebami, se poroča po starostnih skupinah (&lt;18, 18–60, &gt;60) in po spolu.</w:t>
      </w:r>
    </w:p>
    <w:p w14:paraId="6796A37A" w14:textId="77777777" w:rsidR="00676F49" w:rsidRPr="00422677" w:rsidRDefault="00676F49" w:rsidP="00D950C5">
      <w:pPr>
        <w:rPr>
          <w:rFonts w:cs="Arial"/>
          <w:color w:val="000000" w:themeColor="text1"/>
          <w:szCs w:val="20"/>
          <w:lang w:val="sl-SI"/>
        </w:rPr>
      </w:pPr>
    </w:p>
    <w:p w14:paraId="190A6F44" w14:textId="77777777" w:rsidR="00F22363" w:rsidRPr="00422677" w:rsidRDefault="00676F4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1: okrepiti in razvijati vse vidike skupnega evropskega azilnega sistema, vključno z njegovo zunanjo razsežnostjo</w:t>
      </w:r>
    </w:p>
    <w:p w14:paraId="405B456A"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0882D8D1"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 Število udeležencev, ki menijo, da je usposabljanje koristno za njihovo delo.</w:t>
      </w:r>
    </w:p>
    <w:p w14:paraId="1EC46D38"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udeležencev, ki tri mesece po zaključku dejavnosti usposabljanja poročajo, da uporabljajo znanja in spretnosti ter kompetence, pridobljene med usposabljanjem.</w:t>
      </w:r>
    </w:p>
    <w:p w14:paraId="709EC606"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oseb, za katere so se uporabile alternative pridržanju, pri čemer se ločeno navede:</w:t>
      </w:r>
    </w:p>
    <w:p w14:paraId="161FB55D"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3.1 število mladoletnikov brez spremstva, za katere so bile uporabljene alternative pridržanju;</w:t>
      </w:r>
    </w:p>
    <w:p w14:paraId="597D7AE3" w14:textId="77777777" w:rsidR="00676F49"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3.2 število družin, za katere so bile uporabljene alternative pridržanju.</w:t>
      </w:r>
    </w:p>
    <w:p w14:paraId="3DE048F5"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p>
    <w:p w14:paraId="605BA775" w14:textId="77777777" w:rsidR="002A2CC5" w:rsidRPr="00422677" w:rsidRDefault="002A2CC5" w:rsidP="00D950C5">
      <w:pPr>
        <w:pStyle w:val="Brezrazmikov"/>
        <w:spacing w:line="260" w:lineRule="exact"/>
        <w:jc w:val="both"/>
        <w:rPr>
          <w:rFonts w:ascii="Arial" w:hAnsi="Arial" w:cs="Arial"/>
          <w:color w:val="000000" w:themeColor="text1"/>
          <w:sz w:val="20"/>
          <w:szCs w:val="20"/>
          <w:lang w:val="sl-SI"/>
        </w:rPr>
      </w:pPr>
    </w:p>
    <w:tbl>
      <w:tblPr>
        <w:tblStyle w:val="Tabelamrea"/>
        <w:tblW w:w="8359" w:type="dxa"/>
        <w:tblLook w:val="04A0" w:firstRow="1" w:lastRow="0" w:firstColumn="1" w:lastColumn="0" w:noHBand="0" w:noVBand="1"/>
        <w:tblCaption w:val="Tabela kazalnikov rezultata v okviru specifičnega cilja 1 &quot;okrepiti in razvijati vse vidike skupnega evropskega azilnega sistema, vključno z njegovo zunanjo razsežnostjo&quot;"/>
        <w:tblDescription w:val="Tabela prikazuje kazalnike rezultata v okvoiru specifičnega cilja 1 &quot;okrepiti in razvijati vse vidike skupnega evropskega azilnega sistema, vključno z njegovo zunanjo razsežnostjo&quot;&#10;Kazalniki rezultata so: &#10;1. Število udeležencev, ki menijo, da je usposabljanje koristno za njihovo delo.&#10;2. Število udeležencev, ki tri mesece po zaključku dejavnosti usposabljanja poročajo, da uporabljajo znanja in spretnosti ter kompetence, pridobljene med usposabljanjem.&#10;3. Število oseb, za katere so se uporabile alternative pridržanju, pri čemer se ločeno navede:&#10;3.1 število mladoletnikov brez spremstva, za katere so bile uporabljene alternative pridržanju;&#10;3.2 število družin, za katere so bile uporabljene alternative pridržanju.&#10;"/>
      </w:tblPr>
      <w:tblGrid>
        <w:gridCol w:w="1129"/>
        <w:gridCol w:w="3402"/>
        <w:gridCol w:w="1276"/>
        <w:gridCol w:w="1276"/>
        <w:gridCol w:w="1276"/>
      </w:tblGrid>
      <w:tr w:rsidR="00422677" w:rsidRPr="00422677" w14:paraId="0D5208B6" w14:textId="77777777" w:rsidTr="00870C07">
        <w:trPr>
          <w:tblHeader/>
        </w:trPr>
        <w:tc>
          <w:tcPr>
            <w:tcW w:w="1129" w:type="dxa"/>
            <w:shd w:val="clear" w:color="auto" w:fill="D9E2F3" w:themeFill="accent5" w:themeFillTint="33"/>
          </w:tcPr>
          <w:p w14:paraId="3734262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6A82FD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5D3FE8C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6" w:type="dxa"/>
            <w:shd w:val="clear" w:color="auto" w:fill="D9E2F3" w:themeFill="accent5" w:themeFillTint="33"/>
          </w:tcPr>
          <w:p w14:paraId="77D1F16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276" w:type="dxa"/>
            <w:shd w:val="clear" w:color="auto" w:fill="D9E2F3" w:themeFill="accent5" w:themeFillTint="33"/>
          </w:tcPr>
          <w:p w14:paraId="4C2812A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276" w:type="dxa"/>
            <w:shd w:val="clear" w:color="auto" w:fill="D9E2F3" w:themeFill="accent5" w:themeFillTint="33"/>
          </w:tcPr>
          <w:p w14:paraId="386171A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0CC35216" w14:textId="77777777" w:rsidTr="00803714">
        <w:tc>
          <w:tcPr>
            <w:tcW w:w="1129" w:type="dxa"/>
            <w:vAlign w:val="center"/>
          </w:tcPr>
          <w:p w14:paraId="1F24D6F5"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R.1.5</w:t>
            </w:r>
          </w:p>
        </w:tc>
        <w:tc>
          <w:tcPr>
            <w:tcW w:w="3402" w:type="dxa"/>
          </w:tcPr>
          <w:p w14:paraId="63572841"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menijo, da je usposabljanje koristno za njihovo delo</w:t>
            </w:r>
          </w:p>
        </w:tc>
        <w:tc>
          <w:tcPr>
            <w:tcW w:w="1276" w:type="dxa"/>
            <w:vAlign w:val="center"/>
          </w:tcPr>
          <w:p w14:paraId="21B028BF" w14:textId="77777777" w:rsidR="006037CE" w:rsidRPr="00422677" w:rsidRDefault="00750F50" w:rsidP="00750F50">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7E17E6C6"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0</w:t>
            </w:r>
          </w:p>
        </w:tc>
        <w:tc>
          <w:tcPr>
            <w:tcW w:w="1276" w:type="dxa"/>
            <w:vAlign w:val="center"/>
          </w:tcPr>
          <w:p w14:paraId="75FD2D64"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60</w:t>
            </w:r>
          </w:p>
        </w:tc>
      </w:tr>
      <w:tr w:rsidR="00422677" w:rsidRPr="00422677" w14:paraId="1AB89E55" w14:textId="77777777" w:rsidTr="00803714">
        <w:tc>
          <w:tcPr>
            <w:tcW w:w="1129" w:type="dxa"/>
            <w:vAlign w:val="center"/>
          </w:tcPr>
          <w:p w14:paraId="3C30DA1A"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R.1.6</w:t>
            </w:r>
          </w:p>
        </w:tc>
        <w:tc>
          <w:tcPr>
            <w:tcW w:w="3402" w:type="dxa"/>
          </w:tcPr>
          <w:p w14:paraId="392BF58E"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tri mesece po zaključku dejavnosti usposabljanja poročajo, da uporabljajo znanja in spretnosti ter kompetence, pridobljene med usposabljanjem</w:t>
            </w:r>
          </w:p>
        </w:tc>
        <w:tc>
          <w:tcPr>
            <w:tcW w:w="1276" w:type="dxa"/>
            <w:vAlign w:val="center"/>
          </w:tcPr>
          <w:p w14:paraId="667827D1"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2A9C77F6"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4FB2D59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60</w:t>
            </w:r>
          </w:p>
        </w:tc>
      </w:tr>
      <w:tr w:rsidR="00422677" w:rsidRPr="00422677" w14:paraId="32785E21" w14:textId="77777777" w:rsidTr="00803714">
        <w:tc>
          <w:tcPr>
            <w:tcW w:w="1129" w:type="dxa"/>
            <w:vAlign w:val="center"/>
          </w:tcPr>
          <w:p w14:paraId="379ED741"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R.1.7</w:t>
            </w:r>
          </w:p>
        </w:tc>
        <w:tc>
          <w:tcPr>
            <w:tcW w:w="3402" w:type="dxa"/>
          </w:tcPr>
          <w:p w14:paraId="63B4B12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oseb, za katere so se uporabile alternative pridržanju, pri čemer se ločeno navede:</w:t>
            </w:r>
          </w:p>
        </w:tc>
        <w:tc>
          <w:tcPr>
            <w:tcW w:w="1276" w:type="dxa"/>
            <w:vAlign w:val="center"/>
          </w:tcPr>
          <w:p w14:paraId="25FE0003"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1C5345D0" w14:textId="77777777" w:rsidR="006037CE" w:rsidRPr="00422677" w:rsidRDefault="0005570B"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41AA046B" w14:textId="77777777" w:rsidR="006037CE" w:rsidRPr="00422677" w:rsidRDefault="0005570B"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r w:rsidR="00422677" w:rsidRPr="00422677" w14:paraId="0D9BAF50" w14:textId="77777777" w:rsidTr="00803714">
        <w:tc>
          <w:tcPr>
            <w:tcW w:w="1129" w:type="dxa"/>
            <w:vAlign w:val="center"/>
          </w:tcPr>
          <w:p w14:paraId="4EBFE8FC" w14:textId="77777777" w:rsidR="006037CE" w:rsidRPr="00422677" w:rsidRDefault="006C01E2" w:rsidP="004B5B1A">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R.1.7.1</w:t>
            </w:r>
          </w:p>
        </w:tc>
        <w:tc>
          <w:tcPr>
            <w:tcW w:w="3402" w:type="dxa"/>
          </w:tcPr>
          <w:p w14:paraId="3359F2F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mladoletnikov brez spremstva, za katere so se uporabile alternative pridržanju</w:t>
            </w:r>
          </w:p>
        </w:tc>
        <w:tc>
          <w:tcPr>
            <w:tcW w:w="1276" w:type="dxa"/>
            <w:vAlign w:val="center"/>
          </w:tcPr>
          <w:p w14:paraId="1CCA213B"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11699CD1" w14:textId="77777777" w:rsidR="006037CE" w:rsidRPr="00422677" w:rsidRDefault="0005570B"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1BB1C33D" w14:textId="77777777" w:rsidR="006037CE" w:rsidRPr="00422677" w:rsidRDefault="0005570B"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r w:rsidR="00422677" w:rsidRPr="00422677" w14:paraId="7055478D" w14:textId="77777777" w:rsidTr="00803714">
        <w:tc>
          <w:tcPr>
            <w:tcW w:w="1129" w:type="dxa"/>
            <w:vAlign w:val="center"/>
          </w:tcPr>
          <w:p w14:paraId="28A153B9" w14:textId="77777777" w:rsidR="006037CE" w:rsidRPr="00422677" w:rsidRDefault="006C01E2" w:rsidP="004B5B1A">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R.1.7.2</w:t>
            </w:r>
          </w:p>
        </w:tc>
        <w:tc>
          <w:tcPr>
            <w:tcW w:w="3402" w:type="dxa"/>
          </w:tcPr>
          <w:p w14:paraId="5015BADF"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družin, za katere so se uporabile alternative pridržanju</w:t>
            </w:r>
          </w:p>
        </w:tc>
        <w:tc>
          <w:tcPr>
            <w:tcW w:w="1276" w:type="dxa"/>
            <w:vAlign w:val="center"/>
          </w:tcPr>
          <w:p w14:paraId="6CAECE9B"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09390919" w14:textId="77777777" w:rsidR="006037CE" w:rsidRPr="00422677" w:rsidRDefault="0005570B"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6C1EB010" w14:textId="77777777" w:rsidR="006037CE" w:rsidRPr="00422677" w:rsidRDefault="0005570B"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12A6E23D"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pri kazalnikih R.1.5, R.1.6, R.1.7, R.1.7.1  merska enota »število« predstavlja število oseb, pri kazalniku R.1.7.2 pa število družin.</w:t>
      </w:r>
    </w:p>
    <w:p w14:paraId="2741F4EF" w14:textId="77777777" w:rsidR="00676F49" w:rsidRPr="00422677" w:rsidRDefault="00676F49" w:rsidP="00D950C5">
      <w:pPr>
        <w:pStyle w:val="Brezrazmikov"/>
        <w:spacing w:line="260" w:lineRule="exact"/>
        <w:jc w:val="both"/>
        <w:rPr>
          <w:rFonts w:ascii="Arial" w:hAnsi="Arial" w:cs="Arial"/>
          <w:color w:val="000000" w:themeColor="text1"/>
          <w:sz w:val="20"/>
          <w:szCs w:val="20"/>
          <w:lang w:val="sl-SI"/>
        </w:rPr>
      </w:pPr>
    </w:p>
    <w:p w14:paraId="285E4633" w14:textId="77777777" w:rsidR="00E34A67" w:rsidRPr="00422677" w:rsidRDefault="00EF6376" w:rsidP="00E34A6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kazalnikov usposablj</w:t>
      </w:r>
      <w:r w:rsidR="00E34A67" w:rsidRPr="00422677">
        <w:rPr>
          <w:rFonts w:ascii="Arial" w:hAnsi="Arial" w:cs="Arial"/>
          <w:color w:val="000000" w:themeColor="text1"/>
          <w:sz w:val="20"/>
          <w:szCs w:val="20"/>
          <w:lang w:val="sl-SI"/>
        </w:rPr>
        <w:t>anja bo poročanje potekalo po spolu (moški, ženska, nebinarni) in starosti (&lt;18, 18-60, &gt;60).</w:t>
      </w:r>
    </w:p>
    <w:p w14:paraId="43B7D00B" w14:textId="77777777" w:rsidR="00E34A67" w:rsidRPr="00422677" w:rsidRDefault="00E34A67" w:rsidP="00E34A67">
      <w:pPr>
        <w:rPr>
          <w:color w:val="000000" w:themeColor="text1"/>
          <w:lang w:val="sl-SI"/>
        </w:rPr>
      </w:pPr>
    </w:p>
    <w:p w14:paraId="7DB514B4" w14:textId="77777777" w:rsidR="000530A1" w:rsidRPr="00422677" w:rsidRDefault="000530A1" w:rsidP="000530A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w:t>
      </w:r>
      <w:r w:rsidR="00E34A67" w:rsidRPr="00422677">
        <w:rPr>
          <w:rFonts w:ascii="Arial" w:hAnsi="Arial" w:cs="Arial"/>
          <w:color w:val="000000" w:themeColor="text1"/>
          <w:sz w:val="20"/>
          <w:szCs w:val="20"/>
          <w:lang w:val="sl-SI"/>
        </w:rPr>
        <w:t xml:space="preserve"> kazalnikov </w:t>
      </w:r>
      <w:r w:rsidR="00424B4A" w:rsidRPr="00422677">
        <w:rPr>
          <w:rFonts w:ascii="Arial" w:hAnsi="Arial" w:cs="Arial"/>
          <w:color w:val="000000" w:themeColor="text1"/>
          <w:sz w:val="20"/>
          <w:szCs w:val="20"/>
          <w:lang w:val="sl-SI"/>
        </w:rPr>
        <w:t>je postavljena na 0, saj je vezana na dejansko stanje v referenčnem letu.</w:t>
      </w:r>
    </w:p>
    <w:p w14:paraId="26E82E02" w14:textId="77777777" w:rsidR="00E34A67" w:rsidRPr="00422677" w:rsidRDefault="00E34A67" w:rsidP="00241A34">
      <w:pPr>
        <w:pStyle w:val="Brezrazmikov"/>
        <w:spacing w:line="260" w:lineRule="exact"/>
        <w:jc w:val="both"/>
        <w:rPr>
          <w:rFonts w:ascii="Arial" w:hAnsi="Arial" w:cs="Arial"/>
          <w:color w:val="000000" w:themeColor="text1"/>
          <w:sz w:val="20"/>
          <w:szCs w:val="20"/>
          <w:lang w:val="sl-SI"/>
        </w:rPr>
      </w:pPr>
    </w:p>
    <w:p w14:paraId="3439DCDE" w14:textId="77777777" w:rsidR="00241A34" w:rsidRPr="00422677" w:rsidRDefault="00B275FB" w:rsidP="00241A34">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w:t>
      </w:r>
      <w:r w:rsidR="00E34A67" w:rsidRPr="00422677">
        <w:rPr>
          <w:rFonts w:ascii="Arial" w:hAnsi="Arial" w:cs="Arial"/>
          <w:color w:val="000000" w:themeColor="text1"/>
          <w:sz w:val="20"/>
          <w:szCs w:val="20"/>
          <w:lang w:val="sl-SI"/>
        </w:rPr>
        <w:t xml:space="preserve">kazalnikov usposabljanja </w:t>
      </w:r>
      <w:r w:rsidRPr="00422677">
        <w:rPr>
          <w:rFonts w:ascii="Arial" w:hAnsi="Arial" w:cs="Arial"/>
          <w:color w:val="000000" w:themeColor="text1"/>
          <w:sz w:val="20"/>
          <w:szCs w:val="20"/>
          <w:lang w:val="sl-SI"/>
        </w:rPr>
        <w:t xml:space="preserve">za leto 2029 je določena glede na pretekla izvedena usposabljanja in število udeležencev na teh usposabljanjih. Pri izračunu </w:t>
      </w:r>
      <w:r w:rsidR="0058573B" w:rsidRPr="00422677">
        <w:rPr>
          <w:rFonts w:ascii="Arial" w:hAnsi="Arial" w:cs="Arial"/>
          <w:color w:val="000000" w:themeColor="text1"/>
          <w:sz w:val="20"/>
          <w:szCs w:val="20"/>
          <w:lang w:val="sl-SI"/>
        </w:rPr>
        <w:t>ciljne vrednosti za 2029 je bilo</w:t>
      </w:r>
      <w:r w:rsidRPr="00422677">
        <w:rPr>
          <w:rFonts w:ascii="Arial" w:hAnsi="Arial" w:cs="Arial"/>
          <w:color w:val="000000" w:themeColor="text1"/>
          <w:sz w:val="20"/>
          <w:szCs w:val="20"/>
          <w:lang w:val="sl-SI"/>
        </w:rPr>
        <w:t xml:space="preserve"> vzeto povprečje letno izvedenih usposabljanj. Vrednost je določena tudi na</w:t>
      </w:r>
      <w:r w:rsidR="00130DE4" w:rsidRPr="00422677">
        <w:rPr>
          <w:rFonts w:ascii="Arial" w:hAnsi="Arial" w:cs="Arial"/>
          <w:color w:val="000000" w:themeColor="text1"/>
          <w:sz w:val="20"/>
          <w:szCs w:val="20"/>
          <w:lang w:val="sl-SI"/>
        </w:rPr>
        <w:t xml:space="preserve"> podlagi ocene, </w:t>
      </w:r>
      <w:r w:rsidR="00130DE4" w:rsidRPr="00422677">
        <w:rPr>
          <w:rFonts w:ascii="Arial" w:hAnsi="Arial" w:cs="Arial"/>
          <w:color w:val="000000" w:themeColor="text1"/>
          <w:sz w:val="20"/>
          <w:szCs w:val="20"/>
          <w:lang w:val="sl-SI"/>
        </w:rPr>
        <w:lastRenderedPageBreak/>
        <w:t xml:space="preserve">da bo do </w:t>
      </w:r>
      <w:r w:rsidR="002F6326" w:rsidRPr="00422677">
        <w:rPr>
          <w:rFonts w:ascii="Arial" w:hAnsi="Arial" w:cs="Arial"/>
          <w:color w:val="000000" w:themeColor="text1"/>
          <w:sz w:val="20"/>
          <w:szCs w:val="20"/>
          <w:lang w:val="sl-SI"/>
        </w:rPr>
        <w:t>takrat 75% udeležencev (</w:t>
      </w:r>
      <w:r w:rsidR="00130DE4" w:rsidRPr="00422677">
        <w:rPr>
          <w:rFonts w:ascii="Arial" w:hAnsi="Arial" w:cs="Arial"/>
          <w:color w:val="000000" w:themeColor="text1"/>
          <w:sz w:val="20"/>
          <w:szCs w:val="20"/>
          <w:lang w:val="sl-SI"/>
        </w:rPr>
        <w:t>zaposlenih</w:t>
      </w:r>
      <w:r w:rsidR="002F6326" w:rsidRPr="00422677">
        <w:rPr>
          <w:rFonts w:ascii="Arial" w:hAnsi="Arial" w:cs="Arial"/>
          <w:color w:val="000000" w:themeColor="text1"/>
          <w:sz w:val="20"/>
          <w:szCs w:val="20"/>
          <w:lang w:val="sl-SI"/>
        </w:rPr>
        <w:t>),</w:t>
      </w:r>
      <w:r w:rsidR="00130DE4" w:rsidRPr="00422677">
        <w:rPr>
          <w:rFonts w:ascii="Arial" w:hAnsi="Arial" w:cs="Arial"/>
          <w:color w:val="000000" w:themeColor="text1"/>
          <w:sz w:val="20"/>
          <w:szCs w:val="20"/>
          <w:lang w:val="sl-SI"/>
        </w:rPr>
        <w:t xml:space="preserve"> ki se bod</w:t>
      </w:r>
      <w:r w:rsidR="002F6326" w:rsidRPr="00422677">
        <w:rPr>
          <w:rFonts w:ascii="Arial" w:hAnsi="Arial" w:cs="Arial"/>
          <w:color w:val="000000" w:themeColor="text1"/>
          <w:sz w:val="20"/>
          <w:szCs w:val="20"/>
          <w:lang w:val="sl-SI"/>
        </w:rPr>
        <w:t>o udeležili usposabljanj, menilo</w:t>
      </w:r>
      <w:r w:rsidR="00130DE4" w:rsidRPr="00422677">
        <w:rPr>
          <w:rFonts w:ascii="Arial" w:hAnsi="Arial" w:cs="Arial"/>
          <w:color w:val="000000" w:themeColor="text1"/>
          <w:sz w:val="20"/>
          <w:szCs w:val="20"/>
          <w:lang w:val="sl-SI"/>
        </w:rPr>
        <w:t>, da so bila ta koristna za njihovo delo.</w:t>
      </w:r>
    </w:p>
    <w:p w14:paraId="2ADAF7D5" w14:textId="77777777" w:rsidR="00E34A67" w:rsidRPr="00422677" w:rsidRDefault="00E34A67" w:rsidP="00E34A67">
      <w:pPr>
        <w:pStyle w:val="Brezrazmikov"/>
        <w:spacing w:line="260" w:lineRule="exact"/>
        <w:jc w:val="both"/>
        <w:rPr>
          <w:rFonts w:ascii="Arial" w:hAnsi="Arial" w:cs="Arial"/>
          <w:color w:val="000000" w:themeColor="text1"/>
          <w:sz w:val="20"/>
          <w:szCs w:val="20"/>
          <w:lang w:val="sl-SI"/>
        </w:rPr>
      </w:pPr>
    </w:p>
    <w:p w14:paraId="2D626F49" w14:textId="77777777" w:rsidR="006F0235" w:rsidRPr="00422677" w:rsidRDefault="00E34A67" w:rsidP="00241A34">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Kazalnika »Število oseb, za katere so se uporabile alternativ</w:t>
      </w:r>
      <w:r w:rsidR="0072742A" w:rsidRPr="00422677">
        <w:rPr>
          <w:rFonts w:ascii="Arial" w:hAnsi="Arial" w:cs="Arial"/>
          <w:color w:val="000000" w:themeColor="text1"/>
          <w:sz w:val="20"/>
          <w:szCs w:val="20"/>
          <w:lang w:val="sl-SI"/>
        </w:rPr>
        <w:t>e pridržanju«</w:t>
      </w:r>
      <w:r w:rsidR="006F0235" w:rsidRPr="00422677">
        <w:rPr>
          <w:rFonts w:ascii="Arial" w:hAnsi="Arial" w:cs="Arial"/>
          <w:color w:val="000000" w:themeColor="text1"/>
          <w:sz w:val="20"/>
          <w:szCs w:val="20"/>
          <w:lang w:val="sl-SI"/>
        </w:rPr>
        <w:t>,</w:t>
      </w:r>
      <w:r w:rsidR="0072742A" w:rsidRPr="00422677">
        <w:rPr>
          <w:rFonts w:ascii="Arial" w:hAnsi="Arial" w:cs="Arial"/>
          <w:color w:val="000000" w:themeColor="text1"/>
          <w:sz w:val="20"/>
          <w:szCs w:val="20"/>
          <w:lang w:val="sl-SI"/>
        </w:rPr>
        <w:t xml:space="preserve"> ne spremljamo, </w:t>
      </w:r>
      <w:r w:rsidR="006F0235" w:rsidRPr="00422677">
        <w:rPr>
          <w:rFonts w:ascii="Arial" w:hAnsi="Arial" w:cs="Arial"/>
          <w:color w:val="000000" w:themeColor="text1"/>
          <w:sz w:val="20"/>
          <w:szCs w:val="20"/>
          <w:lang w:val="sl-SI"/>
        </w:rPr>
        <w:t xml:space="preserve">in sicer glede na težave pri uvajanju alternativ pridržanju, ker je Slovenija za večino državljanov tretjih držav le tranzitna država (do ciljne države). Spremljali bomo najboljše prakse na ravni držav članic Evropske unije na področju alternativ pridržanja ter implementirali tiste metode, ki bodo zmanjševale neovirano in nezakonito prehajanje meja. </w:t>
      </w:r>
      <w:r w:rsidR="009942BB" w:rsidRPr="00422677">
        <w:rPr>
          <w:rFonts w:ascii="Arial" w:hAnsi="Arial" w:cs="Arial"/>
          <w:color w:val="000000" w:themeColor="text1"/>
          <w:sz w:val="20"/>
          <w:szCs w:val="20"/>
          <w:lang w:val="sl-SI"/>
        </w:rPr>
        <w:t>V tem primeru bodo projekti in kazalniki naknadno ovrednoteni.</w:t>
      </w:r>
    </w:p>
    <w:p w14:paraId="3454133F" w14:textId="77777777" w:rsidR="009942BB" w:rsidRPr="00422677" w:rsidRDefault="009942BB" w:rsidP="00B275FB">
      <w:pPr>
        <w:pStyle w:val="Brezrazmikov"/>
        <w:spacing w:line="260" w:lineRule="exact"/>
        <w:jc w:val="both"/>
        <w:rPr>
          <w:rFonts w:ascii="Arial" w:hAnsi="Arial" w:cs="Arial"/>
          <w:color w:val="000000" w:themeColor="text1"/>
          <w:sz w:val="20"/>
          <w:szCs w:val="20"/>
          <w:lang w:val="sl-SI"/>
        </w:rPr>
      </w:pPr>
    </w:p>
    <w:p w14:paraId="1873158E" w14:textId="77777777" w:rsidR="00B275FB" w:rsidRPr="00422677" w:rsidRDefault="00B275FB" w:rsidP="00B275F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w:t>
      </w:r>
      <w:r w:rsidR="00E34A67" w:rsidRPr="00422677">
        <w:rPr>
          <w:rFonts w:ascii="Arial" w:hAnsi="Arial" w:cs="Arial"/>
          <w:color w:val="000000" w:themeColor="text1"/>
          <w:sz w:val="20"/>
          <w:szCs w:val="20"/>
          <w:lang w:val="sl-SI"/>
        </w:rPr>
        <w:t xml:space="preserve"> za kazalnike usposabljanja</w:t>
      </w:r>
      <w:r w:rsidRPr="00422677">
        <w:rPr>
          <w:rFonts w:ascii="Arial" w:hAnsi="Arial" w:cs="Arial"/>
          <w:color w:val="000000" w:themeColor="text1"/>
          <w:sz w:val="20"/>
          <w:szCs w:val="20"/>
          <w:lang w:val="sl-SI"/>
        </w:rPr>
        <w:t>, bodo med drugim rezultati ankete, ki jih na koncu usposabljanja oz. izobraževanja izpolnijo udeleženci ter interne evidence UOIM.</w:t>
      </w:r>
      <w:r w:rsidR="00BA46EF" w:rsidRPr="00422677">
        <w:rPr>
          <w:rFonts w:ascii="Arial" w:hAnsi="Arial" w:cs="Arial"/>
          <w:color w:val="000000" w:themeColor="text1"/>
          <w:sz w:val="20"/>
          <w:szCs w:val="20"/>
          <w:lang w:val="sl-SI"/>
        </w:rPr>
        <w:t xml:space="preserve"> </w:t>
      </w:r>
    </w:p>
    <w:p w14:paraId="120EAEDF" w14:textId="77777777" w:rsidR="00041AF2" w:rsidRPr="00422677" w:rsidRDefault="00041AF2" w:rsidP="00D950C5">
      <w:pPr>
        <w:pStyle w:val="Brezrazmikov"/>
        <w:spacing w:line="260" w:lineRule="exact"/>
        <w:jc w:val="both"/>
        <w:rPr>
          <w:rFonts w:ascii="Arial" w:hAnsi="Arial" w:cs="Arial"/>
          <w:color w:val="000000" w:themeColor="text1"/>
          <w:sz w:val="20"/>
          <w:szCs w:val="20"/>
          <w:lang w:val="sl-SI"/>
        </w:rPr>
      </w:pPr>
    </w:p>
    <w:p w14:paraId="58576306" w14:textId="77777777" w:rsidR="00130DE4" w:rsidRPr="00422677" w:rsidRDefault="00130DE4" w:rsidP="00D950C5">
      <w:pPr>
        <w:pStyle w:val="Brezrazmikov"/>
        <w:spacing w:line="260" w:lineRule="exact"/>
        <w:jc w:val="both"/>
        <w:rPr>
          <w:rFonts w:ascii="Arial" w:hAnsi="Arial" w:cs="Arial"/>
          <w:color w:val="000000" w:themeColor="text1"/>
          <w:sz w:val="20"/>
          <w:szCs w:val="20"/>
          <w:lang w:val="sl-SI"/>
        </w:rPr>
      </w:pPr>
    </w:p>
    <w:p w14:paraId="2B7EB7FF" w14:textId="77777777" w:rsidR="00676F49" w:rsidRPr="00422677" w:rsidRDefault="00676F4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2: okrepiti in razvijati zakonite migracije v države članice v skladu z njihovimi gospodarskimi in socialnimi potrebami ter spodbujati in prispevati k učinkoviti integraciji in socialnemu vključevanju državljanov tretjih držav</w:t>
      </w:r>
    </w:p>
    <w:p w14:paraId="37656ACF" w14:textId="77777777" w:rsidR="00676F49" w:rsidRPr="00422677" w:rsidRDefault="00676F49" w:rsidP="00D950C5">
      <w:pPr>
        <w:pStyle w:val="Brezrazmikov"/>
        <w:spacing w:line="260" w:lineRule="exact"/>
        <w:jc w:val="both"/>
        <w:rPr>
          <w:rFonts w:ascii="Arial" w:hAnsi="Arial" w:cs="Arial"/>
          <w:color w:val="000000" w:themeColor="text1"/>
          <w:sz w:val="20"/>
          <w:szCs w:val="20"/>
          <w:lang w:val="sl-SI"/>
        </w:rPr>
      </w:pPr>
    </w:p>
    <w:p w14:paraId="48BF5161"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6EA1C955"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 Število udeležencev jezikovnih tečajev, ki so po zaključku jezikovnega tečaja izboljšali raven svojega znanja jezika države gostiteljice vsaj za eno stopnjo glede na skupni evropski referenčni okvir za jezike ali njemu enakovreden nacionalni okvir.</w:t>
      </w:r>
    </w:p>
    <w:p w14:paraId="4FB5AC93"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udeležencev, ki poročajo, da je bila dejavnost koristna za njihovo integracijo.</w:t>
      </w:r>
    </w:p>
    <w:p w14:paraId="07AA766C"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udeležencev, ki so zaprosili za priznanje ali ocenjevanje svojih kvalifikacij ali znanj in spretnosti, pridobljenih v tretji državi.</w:t>
      </w:r>
    </w:p>
    <w:p w14:paraId="318DB9BE"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4. Število udeležencev, ki so zaprosili za dolgoročni status rezidenta.</w:t>
      </w:r>
    </w:p>
    <w:p w14:paraId="251B83D1" w14:textId="77777777" w:rsidR="00B86E6F" w:rsidRPr="00422677" w:rsidRDefault="00B86E6F" w:rsidP="00D950C5">
      <w:pPr>
        <w:pStyle w:val="Brezrazmikov"/>
        <w:spacing w:line="260" w:lineRule="exact"/>
        <w:jc w:val="both"/>
        <w:rPr>
          <w:rFonts w:ascii="Arial" w:hAnsi="Arial" w:cs="Arial"/>
          <w:color w:val="000000" w:themeColor="text1"/>
          <w:sz w:val="20"/>
          <w:szCs w:val="20"/>
          <w:lang w:val="sl-SI"/>
        </w:rPr>
      </w:pPr>
    </w:p>
    <w:tbl>
      <w:tblPr>
        <w:tblStyle w:val="Tabelamrea"/>
        <w:tblW w:w="8359" w:type="dxa"/>
        <w:tblLayout w:type="fixed"/>
        <w:tblLook w:val="04A0" w:firstRow="1" w:lastRow="0" w:firstColumn="1" w:lastColumn="0" w:noHBand="0" w:noVBand="1"/>
        <w:tblCaption w:val="Tabela kazalnikov rezultata v okviru specifičnega cilja 2 &quot;okrepiti in razvijati zakonite migracije v države članice v skladu z njihovimi gospodarskimi in socialnimi potrebami ter spodbujati in prispevati k učinkoviti integraciji in socialnemu vključevanju državljanov tretjih držav&quot;"/>
        <w:tblDescription w:val="Tabela prikazuje kazalnike rezultata v okviru specifičnega cilja 2 &quot;okrepiti in razvijati zakonite migracije v države članice v skladu z njihovimi gospodarskimi in socialnimi potrebami ter spodbujati in prispevati k učinkoviti integraciji in socialnemu vključevanju državljanov tretjih držav&quot;. Kazalniki rezultata so: 1. Število udeležencev jezikovnih tečajev, ki so po zaključku jezikovnega tečaja izboljšali raven svojega znanja jezika države gostiteljice vsaj za eno stopnjo glede na skupni evropski referenčni okvir za jezike ali njemu enakovreden nacionalni okvir.&#10;2. Število udeležencev, ki poročajo, da je bila dejavnost koristna za njihovo integracijo.&#10;3. Število udeležencev, ki so zaprosili za priznanje ali ocenjevanje svojih kvalifikacij ali znanj in spretnosti, pridobljenih v tretji državi.&#10;4. Število udeležencev, ki so zaprosili za dolgoročni status rezidenta."/>
      </w:tblPr>
      <w:tblGrid>
        <w:gridCol w:w="1271"/>
        <w:gridCol w:w="3402"/>
        <w:gridCol w:w="992"/>
        <w:gridCol w:w="1276"/>
        <w:gridCol w:w="1418"/>
      </w:tblGrid>
      <w:tr w:rsidR="00422677" w:rsidRPr="00422677" w14:paraId="62510BAF" w14:textId="77777777" w:rsidTr="00870C07">
        <w:trPr>
          <w:tblHeader/>
        </w:trPr>
        <w:tc>
          <w:tcPr>
            <w:tcW w:w="1271" w:type="dxa"/>
            <w:shd w:val="clear" w:color="auto" w:fill="D9E2F3" w:themeFill="accent5" w:themeFillTint="33"/>
          </w:tcPr>
          <w:p w14:paraId="2B9CC1F1"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7C90C4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36E99FF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3BAAB733"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276" w:type="dxa"/>
            <w:shd w:val="clear" w:color="auto" w:fill="D9E2F3" w:themeFill="accent5" w:themeFillTint="33"/>
          </w:tcPr>
          <w:p w14:paraId="1F42EBA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418" w:type="dxa"/>
            <w:shd w:val="clear" w:color="auto" w:fill="D9E2F3" w:themeFill="accent5" w:themeFillTint="33"/>
          </w:tcPr>
          <w:p w14:paraId="6557547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42D6A38A" w14:textId="77777777" w:rsidTr="00803714">
        <w:tc>
          <w:tcPr>
            <w:tcW w:w="1271" w:type="dxa"/>
            <w:vAlign w:val="center"/>
          </w:tcPr>
          <w:p w14:paraId="5A3A3554"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R.2.8</w:t>
            </w:r>
          </w:p>
        </w:tc>
        <w:tc>
          <w:tcPr>
            <w:tcW w:w="3402" w:type="dxa"/>
          </w:tcPr>
          <w:p w14:paraId="061CC1E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jezikovnih tečajev, ki so po zaključku jezikovnega tečaja izboljšali raven svojega znanja jezika države gostiteljice vsaj za eno stopnjo glede na skupni evropski referenčni okvir za jezike ali nje</w:t>
            </w:r>
            <w:r w:rsidR="00803714" w:rsidRPr="00422677">
              <w:rPr>
                <w:rFonts w:ascii="Arial" w:hAnsi="Arial" w:cs="Arial"/>
                <w:b/>
                <w:color w:val="000000" w:themeColor="text1"/>
                <w:sz w:val="18"/>
                <w:szCs w:val="18"/>
                <w:lang w:val="sl-SI"/>
              </w:rPr>
              <w:t>mu enakovreden nacionalni okvir</w:t>
            </w:r>
          </w:p>
        </w:tc>
        <w:tc>
          <w:tcPr>
            <w:tcW w:w="992" w:type="dxa"/>
            <w:vAlign w:val="center"/>
          </w:tcPr>
          <w:p w14:paraId="18480527" w14:textId="77777777" w:rsidR="006037CE" w:rsidRPr="00422677" w:rsidRDefault="00912AF3" w:rsidP="00912AF3">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1DFA6629"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0</w:t>
            </w:r>
          </w:p>
        </w:tc>
        <w:tc>
          <w:tcPr>
            <w:tcW w:w="1418" w:type="dxa"/>
            <w:vAlign w:val="center"/>
          </w:tcPr>
          <w:p w14:paraId="2A2E073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8.000</w:t>
            </w:r>
          </w:p>
        </w:tc>
      </w:tr>
      <w:tr w:rsidR="00422677" w:rsidRPr="00422677" w14:paraId="3B63AA69" w14:textId="77777777" w:rsidTr="00803714">
        <w:tc>
          <w:tcPr>
            <w:tcW w:w="1271" w:type="dxa"/>
            <w:vAlign w:val="center"/>
          </w:tcPr>
          <w:p w14:paraId="3F4CBC93"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R.2.9</w:t>
            </w:r>
          </w:p>
        </w:tc>
        <w:tc>
          <w:tcPr>
            <w:tcW w:w="3402" w:type="dxa"/>
          </w:tcPr>
          <w:p w14:paraId="7DEB2C44"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poročajo, da je bila dejavnost koristna za njihovo integracijo</w:t>
            </w:r>
          </w:p>
        </w:tc>
        <w:tc>
          <w:tcPr>
            <w:tcW w:w="992" w:type="dxa"/>
            <w:vAlign w:val="center"/>
          </w:tcPr>
          <w:p w14:paraId="420E16E0" w14:textId="77777777" w:rsidR="006037CE" w:rsidRPr="00422677" w:rsidRDefault="00912AF3" w:rsidP="00912AF3">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3190780D"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418" w:type="dxa"/>
            <w:vAlign w:val="center"/>
          </w:tcPr>
          <w:p w14:paraId="0E5A5B0D" w14:textId="77777777" w:rsidR="006037CE" w:rsidRPr="00422677" w:rsidRDefault="001330A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5.345</w:t>
            </w:r>
          </w:p>
        </w:tc>
      </w:tr>
      <w:tr w:rsidR="00422677" w:rsidRPr="00422677" w14:paraId="0AE86431" w14:textId="77777777" w:rsidTr="00803714">
        <w:tc>
          <w:tcPr>
            <w:tcW w:w="1271" w:type="dxa"/>
            <w:vAlign w:val="center"/>
          </w:tcPr>
          <w:p w14:paraId="798D49D2"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R.2.10</w:t>
            </w:r>
          </w:p>
        </w:tc>
        <w:tc>
          <w:tcPr>
            <w:tcW w:w="3402" w:type="dxa"/>
          </w:tcPr>
          <w:p w14:paraId="3C55E8A9"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so zaprosili za priznanje ali ocenjevanje svojih kvalifikacij ali znanj in spretnost</w:t>
            </w:r>
            <w:r w:rsidR="00803714" w:rsidRPr="00422677">
              <w:rPr>
                <w:rFonts w:ascii="Arial" w:hAnsi="Arial" w:cs="Arial"/>
                <w:b/>
                <w:color w:val="000000" w:themeColor="text1"/>
                <w:sz w:val="18"/>
                <w:szCs w:val="18"/>
                <w:lang w:val="sl-SI"/>
              </w:rPr>
              <w:t>i, pridobljenih v tretji državi</w:t>
            </w:r>
          </w:p>
        </w:tc>
        <w:tc>
          <w:tcPr>
            <w:tcW w:w="992" w:type="dxa"/>
            <w:vAlign w:val="center"/>
          </w:tcPr>
          <w:p w14:paraId="46CB8079" w14:textId="77777777" w:rsidR="006037CE" w:rsidRPr="00422677" w:rsidRDefault="00912AF3" w:rsidP="00912AF3">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080C7D13"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418" w:type="dxa"/>
            <w:vAlign w:val="center"/>
          </w:tcPr>
          <w:p w14:paraId="6226F09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50</w:t>
            </w:r>
          </w:p>
        </w:tc>
      </w:tr>
      <w:tr w:rsidR="00422677" w:rsidRPr="00422677" w14:paraId="62700248" w14:textId="77777777" w:rsidTr="00803714">
        <w:tc>
          <w:tcPr>
            <w:tcW w:w="1271" w:type="dxa"/>
            <w:vAlign w:val="center"/>
          </w:tcPr>
          <w:p w14:paraId="10585A09"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R.2.11</w:t>
            </w:r>
          </w:p>
        </w:tc>
        <w:tc>
          <w:tcPr>
            <w:tcW w:w="3402" w:type="dxa"/>
          </w:tcPr>
          <w:p w14:paraId="2882C185"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so zaprosili</w:t>
            </w:r>
            <w:r w:rsidR="00803714" w:rsidRPr="00422677">
              <w:rPr>
                <w:rFonts w:ascii="Arial" w:hAnsi="Arial" w:cs="Arial"/>
                <w:b/>
                <w:color w:val="000000" w:themeColor="text1"/>
                <w:sz w:val="18"/>
                <w:szCs w:val="18"/>
                <w:lang w:val="sl-SI"/>
              </w:rPr>
              <w:t xml:space="preserve"> za dolgoročni status rezidenta</w:t>
            </w:r>
          </w:p>
        </w:tc>
        <w:tc>
          <w:tcPr>
            <w:tcW w:w="992" w:type="dxa"/>
            <w:vAlign w:val="center"/>
          </w:tcPr>
          <w:p w14:paraId="3B46D246" w14:textId="77777777" w:rsidR="006037CE" w:rsidRPr="00422677" w:rsidRDefault="00912AF3" w:rsidP="00912AF3">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26FDA1CC"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418" w:type="dxa"/>
            <w:vAlign w:val="center"/>
          </w:tcPr>
          <w:p w14:paraId="6B34C4D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7E147B5D" w14:textId="77777777" w:rsidR="00912AF3" w:rsidRPr="00422677" w:rsidRDefault="00912AF3" w:rsidP="00912AF3">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72CD9E9C" w14:textId="77777777" w:rsidR="004707F8" w:rsidRPr="00422677" w:rsidRDefault="004707F8" w:rsidP="00D950C5">
      <w:pPr>
        <w:pStyle w:val="Brezrazmikov"/>
        <w:spacing w:line="260" w:lineRule="exact"/>
        <w:jc w:val="both"/>
        <w:rPr>
          <w:rFonts w:ascii="Arial" w:hAnsi="Arial" w:cs="Arial"/>
          <w:color w:val="000000" w:themeColor="text1"/>
          <w:sz w:val="20"/>
          <w:szCs w:val="20"/>
          <w:lang w:val="sl-SI"/>
        </w:rPr>
      </w:pPr>
    </w:p>
    <w:p w14:paraId="554AC261" w14:textId="77777777" w:rsidR="001F4B4E" w:rsidRPr="00422677" w:rsidRDefault="001F4B4E" w:rsidP="001F4B4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teh kazalnikov bo poročanje potekalo po spolu (moški, ženska, nebinarni) in starosti (&lt;18, 18-60, &gt;60).</w:t>
      </w:r>
    </w:p>
    <w:p w14:paraId="300FD8E2" w14:textId="77777777" w:rsidR="001F4B4E" w:rsidRPr="00422677" w:rsidRDefault="001F4B4E" w:rsidP="00D950C5">
      <w:pPr>
        <w:pStyle w:val="Brezrazmikov"/>
        <w:spacing w:line="260" w:lineRule="exact"/>
        <w:jc w:val="both"/>
        <w:rPr>
          <w:rFonts w:ascii="Arial" w:hAnsi="Arial" w:cs="Arial"/>
          <w:color w:val="000000" w:themeColor="text1"/>
          <w:sz w:val="20"/>
          <w:szCs w:val="20"/>
          <w:lang w:val="sl-SI"/>
        </w:rPr>
      </w:pPr>
    </w:p>
    <w:p w14:paraId="6B00212D" w14:textId="77777777" w:rsidR="00424B4A" w:rsidRPr="00422677" w:rsidRDefault="00424B4A" w:rsidP="00424B4A">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Osnovna začetna vrednost kazalnikov je postavljena na 0, saj je vezana na dejansko stanje v referenčnem letu.</w:t>
      </w:r>
    </w:p>
    <w:p w14:paraId="7F05BBB2" w14:textId="77777777" w:rsidR="00F17EBC" w:rsidRPr="00422677" w:rsidRDefault="00F17EBC" w:rsidP="00F17EBC">
      <w:pPr>
        <w:pStyle w:val="Brezrazmikov"/>
        <w:spacing w:line="260" w:lineRule="exact"/>
        <w:jc w:val="both"/>
        <w:rPr>
          <w:rFonts w:ascii="Arial" w:hAnsi="Arial" w:cs="Arial"/>
          <w:color w:val="000000" w:themeColor="text1"/>
          <w:sz w:val="20"/>
          <w:szCs w:val="20"/>
          <w:lang w:val="sl-SI"/>
        </w:rPr>
      </w:pPr>
    </w:p>
    <w:p w14:paraId="19FEA1B7" w14:textId="77777777" w:rsidR="00F17EBC" w:rsidRPr="00422677" w:rsidRDefault="00F17EBC" w:rsidP="00F17EBC">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w:t>
      </w:r>
      <w:r w:rsidR="00DC43D4" w:rsidRPr="00422677">
        <w:rPr>
          <w:rFonts w:ascii="Arial" w:hAnsi="Arial" w:cs="Arial"/>
          <w:color w:val="000000" w:themeColor="text1"/>
          <w:sz w:val="20"/>
          <w:szCs w:val="20"/>
          <w:lang w:val="sl-SI"/>
        </w:rPr>
        <w:t xml:space="preserve">za kazalnik »Število udeležencev jezikovnih tečajev, ki so po zaključku jezikovnega tečaja izboljšali raven svojega znanja jezika« </w:t>
      </w:r>
      <w:r w:rsidRPr="00422677">
        <w:rPr>
          <w:rFonts w:ascii="Arial" w:hAnsi="Arial" w:cs="Arial"/>
          <w:color w:val="000000" w:themeColor="text1"/>
          <w:sz w:val="20"/>
          <w:szCs w:val="20"/>
          <w:lang w:val="sl-SI"/>
        </w:rPr>
        <w:t xml:space="preserve">za leto 2029 je določena na podlagi evalvacijskih poročil jezikovnih šol, za katere ocenjujemo, da bo od načrtovanih 10.000 udeležencev jezikovnih tečajev, 80% odstotkov udeležencev jezikovnih tečajev izboljšalo raven svojega znanja vsaj za eno stopnjo. </w:t>
      </w:r>
      <w:r w:rsidR="00DC43D4" w:rsidRPr="00422677">
        <w:rPr>
          <w:rFonts w:ascii="Arial" w:hAnsi="Arial" w:cs="Arial"/>
          <w:color w:val="000000" w:themeColor="text1"/>
          <w:sz w:val="20"/>
          <w:szCs w:val="20"/>
          <w:lang w:val="sl-SI"/>
        </w:rPr>
        <w:t xml:space="preserve">Vezano na kazalnik »Število udeležencev, ki poročajo, da je bila dejavnost koristna za njihovo integracijo«, se </w:t>
      </w:r>
      <w:r w:rsidR="007C7CE6" w:rsidRPr="00422677">
        <w:rPr>
          <w:rFonts w:ascii="Arial" w:hAnsi="Arial" w:cs="Arial"/>
          <w:color w:val="000000" w:themeColor="text1"/>
          <w:sz w:val="20"/>
          <w:szCs w:val="20"/>
          <w:lang w:val="sl-SI"/>
        </w:rPr>
        <w:t xml:space="preserve">pričakuje, da naj bi približno </w:t>
      </w:r>
      <w:r w:rsidR="00DC43D4" w:rsidRPr="00422677">
        <w:rPr>
          <w:rFonts w:ascii="Arial" w:hAnsi="Arial" w:cs="Arial"/>
          <w:color w:val="000000" w:themeColor="text1"/>
          <w:sz w:val="20"/>
          <w:szCs w:val="20"/>
          <w:lang w:val="sl-SI"/>
        </w:rPr>
        <w:t>5</w:t>
      </w:r>
      <w:r w:rsidR="007C7CE6" w:rsidRPr="00422677">
        <w:rPr>
          <w:rFonts w:ascii="Arial" w:hAnsi="Arial" w:cs="Arial"/>
          <w:color w:val="000000" w:themeColor="text1"/>
          <w:sz w:val="20"/>
          <w:szCs w:val="20"/>
          <w:lang w:val="sl-SI"/>
        </w:rPr>
        <w:t>0</w:t>
      </w:r>
      <w:r w:rsidR="00565A5C" w:rsidRPr="00422677">
        <w:rPr>
          <w:rFonts w:ascii="Arial" w:hAnsi="Arial" w:cs="Arial"/>
          <w:color w:val="000000" w:themeColor="text1"/>
          <w:sz w:val="20"/>
          <w:szCs w:val="20"/>
          <w:lang w:val="sl-SI"/>
        </w:rPr>
        <w:t xml:space="preserve">% udeležencev </w:t>
      </w:r>
      <w:r w:rsidR="00DF4955" w:rsidRPr="00422677">
        <w:rPr>
          <w:rFonts w:ascii="Arial" w:hAnsi="Arial" w:cs="Arial"/>
          <w:color w:val="000000" w:themeColor="text1"/>
          <w:sz w:val="20"/>
          <w:szCs w:val="20"/>
          <w:lang w:val="sl-SI"/>
        </w:rPr>
        <w:t>ocenilo</w:t>
      </w:r>
      <w:r w:rsidRPr="00422677">
        <w:rPr>
          <w:rFonts w:ascii="Arial" w:hAnsi="Arial" w:cs="Arial"/>
          <w:color w:val="000000" w:themeColor="text1"/>
          <w:sz w:val="20"/>
          <w:szCs w:val="20"/>
          <w:lang w:val="sl-SI"/>
        </w:rPr>
        <w:t>, da je bil</w:t>
      </w:r>
      <w:r w:rsidR="00DF4955" w:rsidRPr="00422677">
        <w:rPr>
          <w:rFonts w:ascii="Arial" w:hAnsi="Arial" w:cs="Arial"/>
          <w:color w:val="000000" w:themeColor="text1"/>
          <w:sz w:val="20"/>
          <w:szCs w:val="20"/>
          <w:lang w:val="sl-SI"/>
        </w:rPr>
        <w:t>a dejavnost</w:t>
      </w:r>
      <w:r w:rsidRPr="00422677">
        <w:rPr>
          <w:rFonts w:ascii="Arial" w:hAnsi="Arial" w:cs="Arial"/>
          <w:color w:val="000000" w:themeColor="text1"/>
          <w:sz w:val="20"/>
          <w:szCs w:val="20"/>
          <w:lang w:val="sl-SI"/>
        </w:rPr>
        <w:t xml:space="preserve"> koristn</w:t>
      </w:r>
      <w:r w:rsidR="00DF4955" w:rsidRPr="00422677">
        <w:rPr>
          <w:rFonts w:ascii="Arial" w:hAnsi="Arial" w:cs="Arial"/>
          <w:color w:val="000000" w:themeColor="text1"/>
          <w:sz w:val="20"/>
          <w:szCs w:val="20"/>
          <w:lang w:val="sl-SI"/>
        </w:rPr>
        <w:t>a</w:t>
      </w:r>
      <w:r w:rsidRPr="00422677">
        <w:rPr>
          <w:rFonts w:ascii="Arial" w:hAnsi="Arial" w:cs="Arial"/>
          <w:color w:val="000000" w:themeColor="text1"/>
          <w:sz w:val="20"/>
          <w:szCs w:val="20"/>
          <w:lang w:val="sl-SI"/>
        </w:rPr>
        <w:t xml:space="preserve"> za njihovo integracijo. V zvezi s kazalnikom priznanih kvalifikacij, pa ocenjujemo, da na letni ravni med 6 in 8 oseb z mednarodno zaščito zaprosi za priznanje oz. prevod svoje diplome oziroma spričevala</w:t>
      </w:r>
      <w:r w:rsidR="005D5AF2" w:rsidRPr="00422677">
        <w:rPr>
          <w:rFonts w:ascii="Arial" w:hAnsi="Arial" w:cs="Arial"/>
          <w:color w:val="000000" w:themeColor="text1"/>
          <w:sz w:val="20"/>
          <w:szCs w:val="20"/>
          <w:lang w:val="sl-SI"/>
        </w:rPr>
        <w:t>, kar je ocenjeno na podlagi dosedanjih zaprosil</w:t>
      </w:r>
      <w:r w:rsidRPr="00422677">
        <w:rPr>
          <w:rFonts w:ascii="Arial" w:hAnsi="Arial" w:cs="Arial"/>
          <w:color w:val="000000" w:themeColor="text1"/>
          <w:sz w:val="20"/>
          <w:szCs w:val="20"/>
          <w:lang w:val="sl-SI"/>
        </w:rPr>
        <w:t>.</w:t>
      </w:r>
      <w:r w:rsidR="007C7CE6" w:rsidRPr="00422677">
        <w:rPr>
          <w:rFonts w:ascii="Arial" w:hAnsi="Arial" w:cs="Arial"/>
          <w:color w:val="000000" w:themeColor="text1"/>
          <w:sz w:val="20"/>
          <w:szCs w:val="20"/>
          <w:lang w:val="sl-SI"/>
        </w:rPr>
        <w:t xml:space="preserve"> Ne pričakujemo zaprosil za dolgoročni status rezidenta.</w:t>
      </w:r>
    </w:p>
    <w:p w14:paraId="588E9B4E" w14:textId="77777777" w:rsidR="00F17EBC" w:rsidRPr="00422677" w:rsidRDefault="00F17EBC" w:rsidP="00F17EBC">
      <w:pPr>
        <w:pStyle w:val="Brezrazmikov"/>
        <w:spacing w:line="260" w:lineRule="exact"/>
        <w:jc w:val="both"/>
        <w:rPr>
          <w:rFonts w:ascii="Arial" w:hAnsi="Arial" w:cs="Arial"/>
          <w:color w:val="000000" w:themeColor="text1"/>
          <w:sz w:val="20"/>
          <w:szCs w:val="20"/>
          <w:lang w:val="sl-SI"/>
        </w:rPr>
      </w:pPr>
    </w:p>
    <w:p w14:paraId="71E8F785" w14:textId="77777777" w:rsidR="00F17EBC" w:rsidRPr="00422677" w:rsidRDefault="00F17EBC" w:rsidP="00E86EB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Vir, iz katerega se črpajo podatki, so </w:t>
      </w:r>
      <w:r w:rsidR="00E86EB1" w:rsidRPr="00422677">
        <w:rPr>
          <w:rFonts w:ascii="Arial" w:hAnsi="Arial" w:cs="Arial"/>
          <w:color w:val="000000" w:themeColor="text1"/>
          <w:sz w:val="20"/>
          <w:szCs w:val="20"/>
          <w:lang w:val="sl-SI"/>
        </w:rPr>
        <w:t>evidence, poročila in ankete jezikovnih šol,</w:t>
      </w:r>
      <w:r w:rsidRPr="00422677">
        <w:rPr>
          <w:rFonts w:ascii="Arial" w:hAnsi="Arial" w:cs="Arial"/>
          <w:color w:val="000000" w:themeColor="text1"/>
          <w:sz w:val="20"/>
          <w:szCs w:val="20"/>
          <w:lang w:val="sl-SI"/>
        </w:rPr>
        <w:t xml:space="preserve"> ki bodo izvajale tečaje slovenskega jezika</w:t>
      </w:r>
      <w:r w:rsidR="00EF0F9A" w:rsidRPr="00422677">
        <w:rPr>
          <w:rFonts w:ascii="Arial" w:hAnsi="Arial" w:cs="Arial"/>
          <w:color w:val="000000" w:themeColor="text1"/>
          <w:sz w:val="20"/>
          <w:szCs w:val="20"/>
          <w:lang w:val="sl-SI"/>
        </w:rPr>
        <w:t xml:space="preserve"> ter</w:t>
      </w:r>
      <w:r w:rsidR="00E86EB1" w:rsidRPr="00422677">
        <w:rPr>
          <w:rFonts w:ascii="Arial" w:hAnsi="Arial" w:cs="Arial"/>
          <w:color w:val="000000" w:themeColor="text1"/>
          <w:sz w:val="20"/>
          <w:szCs w:val="20"/>
          <w:lang w:val="sl-SI"/>
        </w:rPr>
        <w:t xml:space="preserve"> letno poročilo UOIM. </w:t>
      </w:r>
      <w:r w:rsidRPr="00422677">
        <w:rPr>
          <w:rFonts w:ascii="Arial" w:hAnsi="Arial" w:cs="Arial"/>
          <w:color w:val="000000" w:themeColor="text1"/>
          <w:sz w:val="20"/>
          <w:szCs w:val="20"/>
          <w:lang w:val="sl-SI"/>
        </w:rPr>
        <w:t>Pri priznanju kvalifikacij bo UOIM vodil interne evidence o naročenih sodnih prevodih diplom/spričeval.</w:t>
      </w:r>
    </w:p>
    <w:p w14:paraId="116C90A5" w14:textId="77777777" w:rsidR="00E86EB1" w:rsidRPr="00422677" w:rsidRDefault="00E86EB1" w:rsidP="00E86EB1">
      <w:pPr>
        <w:pStyle w:val="Brezrazmikov"/>
        <w:spacing w:line="260" w:lineRule="exact"/>
        <w:jc w:val="both"/>
        <w:rPr>
          <w:rFonts w:ascii="Arial" w:hAnsi="Arial" w:cs="Arial"/>
          <w:color w:val="000000" w:themeColor="text1"/>
          <w:sz w:val="20"/>
          <w:szCs w:val="20"/>
          <w:lang w:val="sl-SI"/>
        </w:rPr>
      </w:pPr>
    </w:p>
    <w:p w14:paraId="0CF5D001" w14:textId="77777777" w:rsidR="00E86EB1" w:rsidRPr="00422677" w:rsidRDefault="00E86EB1" w:rsidP="00E86EB1">
      <w:pPr>
        <w:pStyle w:val="Brezrazmikov"/>
        <w:spacing w:line="260" w:lineRule="exact"/>
        <w:jc w:val="both"/>
        <w:rPr>
          <w:rFonts w:ascii="Arial" w:hAnsi="Arial" w:cs="Arial"/>
          <w:color w:val="000000" w:themeColor="text1"/>
          <w:sz w:val="20"/>
          <w:szCs w:val="20"/>
          <w:lang w:val="sl-SI"/>
        </w:rPr>
      </w:pPr>
    </w:p>
    <w:p w14:paraId="4D396378" w14:textId="77777777" w:rsidR="00676F49" w:rsidRPr="00422677" w:rsidRDefault="00676F4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3: prispevati k boju proti nedovoljenim migracijam, krepiti učinkovito, varno in dostojanstveno vračanje in ponovni sprejem, pa tudi spodbujati in prispevati k učinkovitemu začetnemu ponovnemu vključevanju v tretjih državah</w:t>
      </w:r>
    </w:p>
    <w:p w14:paraId="2DA9D9C5" w14:textId="77777777" w:rsidR="00676F49" w:rsidRPr="00422677" w:rsidRDefault="00676F49" w:rsidP="00D950C5">
      <w:pPr>
        <w:pStyle w:val="Brezrazmikov"/>
        <w:spacing w:line="260" w:lineRule="exact"/>
        <w:jc w:val="both"/>
        <w:rPr>
          <w:rFonts w:ascii="Arial" w:hAnsi="Arial" w:cs="Arial"/>
          <w:color w:val="000000" w:themeColor="text1"/>
          <w:sz w:val="20"/>
          <w:szCs w:val="20"/>
          <w:lang w:val="sl-SI"/>
        </w:rPr>
      </w:pPr>
    </w:p>
    <w:p w14:paraId="681438F9"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6ADAA390"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 Število povratnikov, ki so se vrnili prostovoljno.</w:t>
      </w:r>
    </w:p>
    <w:p w14:paraId="60C1B5DC"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povratnikov, ki so bili odstranjeni.</w:t>
      </w:r>
    </w:p>
    <w:p w14:paraId="026A9E27"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povratnikov, za katere so bile uporabljene alternative pridržanju.</w:t>
      </w:r>
    </w:p>
    <w:p w14:paraId="4F4200DB"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p>
    <w:tbl>
      <w:tblPr>
        <w:tblStyle w:val="Tabelamrea"/>
        <w:tblW w:w="8359" w:type="dxa"/>
        <w:tblLook w:val="04A0" w:firstRow="1" w:lastRow="0" w:firstColumn="1" w:lastColumn="0" w:noHBand="0" w:noVBand="1"/>
        <w:tblCaption w:val="Tabela kazalnikov rezultata v okviru specifičnega cilja 3 &quot;prispevati k boju proti nedovoljenim migracijam, krepiti učinkovito, varno in dostojanstveno vračanje in ponovni sprejem, pa tudi spodbujati in prispevati k učinkovitemu začetnemu ponovnemu vključevanju v tretjih državah"/>
        <w:tblDescription w:val="Tabela prikazuje kazalnike rezultata v okviru specifičnega  cilja 3 &quot;prispevati k boju proti nedovoljenim migracijam, krepiti učinkovito, varno in dostojanstveno vračanje in ponovni sprejem, pa tudi spodbujati in prispevati k učinkovitemu začetnemu ponovnemu vključevanju v tretjih državah&quot;. ki so: 1. Število povratnikov, ki so se vrnili prostovoljno.&#10;2. Število povratnikov, ki so bili odstranjeni.&#10;3. Število povratnikov, za katere so bile uporabljene alternative pridržanju."/>
      </w:tblPr>
      <w:tblGrid>
        <w:gridCol w:w="1129"/>
        <w:gridCol w:w="3402"/>
        <w:gridCol w:w="993"/>
        <w:gridCol w:w="1417"/>
        <w:gridCol w:w="1418"/>
      </w:tblGrid>
      <w:tr w:rsidR="00422677" w:rsidRPr="00422677" w14:paraId="39C1B080" w14:textId="77777777" w:rsidTr="00870C07">
        <w:trPr>
          <w:tblHeader/>
        </w:trPr>
        <w:tc>
          <w:tcPr>
            <w:tcW w:w="1129" w:type="dxa"/>
            <w:shd w:val="clear" w:color="auto" w:fill="D9E2F3" w:themeFill="accent5" w:themeFillTint="33"/>
          </w:tcPr>
          <w:p w14:paraId="32279E5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4F3273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6F34ED4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3" w:type="dxa"/>
            <w:shd w:val="clear" w:color="auto" w:fill="D9E2F3" w:themeFill="accent5" w:themeFillTint="33"/>
          </w:tcPr>
          <w:p w14:paraId="5C7FBDB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417" w:type="dxa"/>
            <w:shd w:val="clear" w:color="auto" w:fill="D9E2F3" w:themeFill="accent5" w:themeFillTint="33"/>
          </w:tcPr>
          <w:p w14:paraId="2B9F131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418" w:type="dxa"/>
            <w:shd w:val="clear" w:color="auto" w:fill="D9E2F3" w:themeFill="accent5" w:themeFillTint="33"/>
          </w:tcPr>
          <w:p w14:paraId="10AC36DF"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54DFC79C" w14:textId="77777777" w:rsidTr="00803714">
        <w:tc>
          <w:tcPr>
            <w:tcW w:w="1129" w:type="dxa"/>
            <w:vAlign w:val="center"/>
          </w:tcPr>
          <w:p w14:paraId="569CEDC6"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R.3.6</w:t>
            </w:r>
          </w:p>
        </w:tc>
        <w:tc>
          <w:tcPr>
            <w:tcW w:w="3402" w:type="dxa"/>
          </w:tcPr>
          <w:p w14:paraId="5D5AA583"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povratnikov, ki so se vrnili prostovoljno</w:t>
            </w:r>
          </w:p>
        </w:tc>
        <w:tc>
          <w:tcPr>
            <w:tcW w:w="993" w:type="dxa"/>
            <w:vAlign w:val="center"/>
          </w:tcPr>
          <w:p w14:paraId="798C7199" w14:textId="77777777" w:rsidR="006037CE" w:rsidRPr="00422677" w:rsidRDefault="00D85432" w:rsidP="00D8543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1BEEE0B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362F6FC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80</w:t>
            </w:r>
          </w:p>
        </w:tc>
      </w:tr>
      <w:tr w:rsidR="00422677" w:rsidRPr="00422677" w14:paraId="5698601D" w14:textId="77777777" w:rsidTr="00803714">
        <w:tc>
          <w:tcPr>
            <w:tcW w:w="1129" w:type="dxa"/>
            <w:vAlign w:val="center"/>
          </w:tcPr>
          <w:p w14:paraId="27F98CDB"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R.3.7</w:t>
            </w:r>
          </w:p>
        </w:tc>
        <w:tc>
          <w:tcPr>
            <w:tcW w:w="3402" w:type="dxa"/>
          </w:tcPr>
          <w:p w14:paraId="2B9D7797"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povra</w:t>
            </w:r>
            <w:r w:rsidR="00803714" w:rsidRPr="00422677">
              <w:rPr>
                <w:rFonts w:ascii="Arial" w:hAnsi="Arial" w:cs="Arial"/>
                <w:b/>
                <w:color w:val="000000" w:themeColor="text1"/>
                <w:sz w:val="18"/>
                <w:szCs w:val="18"/>
                <w:lang w:val="sl-SI"/>
              </w:rPr>
              <w:t>tnikov, ki so bili odstranjeni</w:t>
            </w:r>
          </w:p>
        </w:tc>
        <w:tc>
          <w:tcPr>
            <w:tcW w:w="993" w:type="dxa"/>
            <w:vAlign w:val="center"/>
          </w:tcPr>
          <w:p w14:paraId="5301A103" w14:textId="77777777" w:rsidR="006037CE" w:rsidRPr="00422677" w:rsidRDefault="00D85432" w:rsidP="00D85432">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008AE30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6B3475CE"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10.000</w:t>
            </w:r>
          </w:p>
        </w:tc>
      </w:tr>
      <w:tr w:rsidR="00422677" w:rsidRPr="00422677" w14:paraId="548788F8" w14:textId="77777777" w:rsidTr="00803714">
        <w:tc>
          <w:tcPr>
            <w:tcW w:w="1129" w:type="dxa"/>
            <w:vAlign w:val="center"/>
          </w:tcPr>
          <w:p w14:paraId="2EAC1CB7"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R.3.8</w:t>
            </w:r>
          </w:p>
        </w:tc>
        <w:tc>
          <w:tcPr>
            <w:tcW w:w="3402" w:type="dxa"/>
          </w:tcPr>
          <w:p w14:paraId="1BD66CB4"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povratnikov, za katere so se u</w:t>
            </w:r>
            <w:r w:rsidR="00803714" w:rsidRPr="00422677">
              <w:rPr>
                <w:rFonts w:ascii="Arial" w:hAnsi="Arial" w:cs="Arial"/>
                <w:b/>
                <w:color w:val="000000" w:themeColor="text1"/>
                <w:sz w:val="18"/>
                <w:szCs w:val="18"/>
                <w:lang w:val="sl-SI"/>
              </w:rPr>
              <w:t>porabile alternative pridržanju</w:t>
            </w:r>
          </w:p>
        </w:tc>
        <w:tc>
          <w:tcPr>
            <w:tcW w:w="993" w:type="dxa"/>
            <w:vAlign w:val="center"/>
          </w:tcPr>
          <w:p w14:paraId="0C14EF2A" w14:textId="77777777" w:rsidR="006037CE" w:rsidRPr="00422677" w:rsidRDefault="00D85432" w:rsidP="00D85432">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1A27D37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04E8080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6E9E68EF" w14:textId="77777777" w:rsidR="00D85432" w:rsidRPr="00422677" w:rsidRDefault="00D85432" w:rsidP="00D85432">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E2C86AB" w14:textId="77777777" w:rsidR="00FB75B3" w:rsidRPr="00422677" w:rsidRDefault="00FB75B3" w:rsidP="00FB75B3">
      <w:pPr>
        <w:pStyle w:val="Brezrazmikov"/>
        <w:spacing w:line="260" w:lineRule="exact"/>
        <w:jc w:val="both"/>
        <w:rPr>
          <w:rFonts w:ascii="Arial" w:hAnsi="Arial" w:cs="Arial"/>
          <w:color w:val="000000" w:themeColor="text1"/>
          <w:sz w:val="20"/>
          <w:szCs w:val="20"/>
          <w:lang w:val="sl-SI"/>
        </w:rPr>
      </w:pPr>
    </w:p>
    <w:p w14:paraId="1D37330D" w14:textId="77777777" w:rsidR="00FB75B3" w:rsidRPr="00422677" w:rsidRDefault="00FB75B3" w:rsidP="00FB75B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teh kazalnikov bo poročanje potekalo po spolu (moški, ženska, nebinarni) in starosti (&lt;18, 18-60, &gt;60).</w:t>
      </w:r>
    </w:p>
    <w:p w14:paraId="69AE46E6" w14:textId="77777777" w:rsidR="00FB75B3" w:rsidRPr="00422677" w:rsidRDefault="00FB75B3" w:rsidP="00D950C5">
      <w:pPr>
        <w:pStyle w:val="Brezrazmikov"/>
        <w:spacing w:line="260" w:lineRule="exact"/>
        <w:jc w:val="both"/>
        <w:rPr>
          <w:rFonts w:ascii="Arial" w:hAnsi="Arial" w:cs="Arial"/>
          <w:color w:val="000000" w:themeColor="text1"/>
          <w:sz w:val="20"/>
          <w:szCs w:val="20"/>
          <w:lang w:val="sl-SI"/>
        </w:rPr>
      </w:pPr>
    </w:p>
    <w:p w14:paraId="5DE2C2D7" w14:textId="77777777" w:rsidR="00424B4A" w:rsidRPr="00422677" w:rsidRDefault="00424B4A" w:rsidP="00424B4A">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 kazalnikov je postavljena na 0, saj je vezana na dejansko stanje v referenčnem letu.</w:t>
      </w:r>
    </w:p>
    <w:p w14:paraId="5F59916A" w14:textId="77777777" w:rsidR="00B4094D" w:rsidRPr="00422677" w:rsidRDefault="00B4094D" w:rsidP="00B4094D">
      <w:pPr>
        <w:pStyle w:val="Brezrazmikov"/>
        <w:spacing w:line="260" w:lineRule="exact"/>
        <w:jc w:val="both"/>
        <w:rPr>
          <w:rFonts w:ascii="Arial" w:hAnsi="Arial" w:cs="Arial"/>
          <w:color w:val="000000" w:themeColor="text1"/>
          <w:sz w:val="20"/>
          <w:szCs w:val="20"/>
          <w:lang w:val="sl-SI"/>
        </w:rPr>
      </w:pPr>
    </w:p>
    <w:p w14:paraId="0A2C6B26" w14:textId="77777777" w:rsidR="00B4094D" w:rsidRPr="00422677" w:rsidRDefault="00FB75B3" w:rsidP="00B4094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Ciljne</w:t>
      </w:r>
      <w:r w:rsidR="00B4094D" w:rsidRPr="00422677">
        <w:rPr>
          <w:rFonts w:ascii="Arial" w:hAnsi="Arial" w:cs="Arial"/>
          <w:color w:val="000000" w:themeColor="text1"/>
          <w:sz w:val="20"/>
          <w:szCs w:val="20"/>
          <w:lang w:val="sl-SI"/>
        </w:rPr>
        <w:t xml:space="preserve"> vrednost</w:t>
      </w:r>
      <w:r w:rsidRPr="00422677">
        <w:rPr>
          <w:rFonts w:ascii="Arial" w:hAnsi="Arial" w:cs="Arial"/>
          <w:color w:val="000000" w:themeColor="text1"/>
          <w:sz w:val="20"/>
          <w:szCs w:val="20"/>
          <w:lang w:val="sl-SI"/>
        </w:rPr>
        <w:t>i</w:t>
      </w:r>
      <w:r w:rsidR="00B4094D"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 xml:space="preserve">teh kazalnikov za leto 2029 so </w:t>
      </w:r>
      <w:r w:rsidR="00B4094D" w:rsidRPr="00422677">
        <w:rPr>
          <w:rFonts w:ascii="Arial" w:hAnsi="Arial" w:cs="Arial"/>
          <w:color w:val="000000" w:themeColor="text1"/>
          <w:sz w:val="20"/>
          <w:szCs w:val="20"/>
          <w:lang w:val="sl-SI"/>
        </w:rPr>
        <w:t>določen</w:t>
      </w:r>
      <w:r w:rsidRPr="00422677">
        <w:rPr>
          <w:rFonts w:ascii="Arial" w:hAnsi="Arial" w:cs="Arial"/>
          <w:color w:val="000000" w:themeColor="text1"/>
          <w:sz w:val="20"/>
          <w:szCs w:val="20"/>
          <w:lang w:val="sl-SI"/>
        </w:rPr>
        <w:t>e</w:t>
      </w:r>
      <w:r w:rsidR="00B4094D" w:rsidRPr="00422677">
        <w:rPr>
          <w:rFonts w:ascii="Arial" w:hAnsi="Arial" w:cs="Arial"/>
          <w:color w:val="000000" w:themeColor="text1"/>
          <w:sz w:val="20"/>
          <w:szCs w:val="20"/>
          <w:lang w:val="sl-SI"/>
        </w:rPr>
        <w:t xml:space="preserve"> na osnovi podatkov iz letnih poročil Centra za tujce in predvidevanj trendov za prihodnja leta, upoštevajoč analize tveganja, iz katerih je razvidno, da se število odstranjenih tujcev </w:t>
      </w:r>
      <w:r w:rsidRPr="00422677">
        <w:rPr>
          <w:rFonts w:ascii="Arial" w:hAnsi="Arial" w:cs="Arial"/>
          <w:color w:val="000000" w:themeColor="text1"/>
          <w:sz w:val="20"/>
          <w:szCs w:val="20"/>
          <w:lang w:val="sl-SI"/>
        </w:rPr>
        <w:t>v zadnjih letih povečuje</w:t>
      </w:r>
      <w:r w:rsidR="00B4094D"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w:t>
      </w:r>
    </w:p>
    <w:p w14:paraId="651749E6" w14:textId="77777777" w:rsidR="00B4094D" w:rsidRPr="00422677" w:rsidRDefault="00B4094D" w:rsidP="00B4094D">
      <w:pPr>
        <w:pStyle w:val="Brezrazmikov"/>
        <w:spacing w:line="260" w:lineRule="exact"/>
        <w:jc w:val="both"/>
        <w:rPr>
          <w:rFonts w:ascii="Arial" w:hAnsi="Arial" w:cs="Arial"/>
          <w:color w:val="000000" w:themeColor="text1"/>
          <w:sz w:val="20"/>
          <w:szCs w:val="20"/>
          <w:lang w:val="sl-SI"/>
        </w:rPr>
      </w:pPr>
    </w:p>
    <w:p w14:paraId="497AE621" w14:textId="77777777" w:rsidR="00251269" w:rsidRPr="00422677" w:rsidRDefault="00251269" w:rsidP="0025126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Kazalnika »Število povratnikov, za katere so se uporabile alternative pridržanju« </w:t>
      </w:r>
      <w:r w:rsidR="009942BB" w:rsidRPr="00422677">
        <w:rPr>
          <w:rFonts w:ascii="Arial" w:hAnsi="Arial" w:cs="Arial"/>
          <w:color w:val="000000" w:themeColor="text1"/>
          <w:sz w:val="20"/>
          <w:szCs w:val="20"/>
          <w:lang w:val="sl-SI"/>
        </w:rPr>
        <w:t xml:space="preserve">ne spremljamo, in sicer glede na težave pri uvajanju alternativ pridržanju, ker je Slovenija za večino državljanov tretjih držav le tranzitna država (do ciljne države). Spremljali bomo najboljše prakse na ravni držav </w:t>
      </w:r>
      <w:r w:rsidR="009942BB" w:rsidRPr="00422677">
        <w:rPr>
          <w:rFonts w:ascii="Arial" w:hAnsi="Arial" w:cs="Arial"/>
          <w:color w:val="000000" w:themeColor="text1"/>
          <w:sz w:val="20"/>
          <w:szCs w:val="20"/>
          <w:lang w:val="sl-SI"/>
        </w:rPr>
        <w:lastRenderedPageBreak/>
        <w:t xml:space="preserve">članic Evropske unije na področju alternativ pridržanja ter implementirali tiste metode, ki bodo zmanjševale neovirano in nezakonito prehajanje meja. </w:t>
      </w:r>
      <w:r w:rsidRPr="00422677">
        <w:rPr>
          <w:rFonts w:ascii="Arial" w:hAnsi="Arial" w:cs="Arial"/>
          <w:color w:val="000000" w:themeColor="text1"/>
          <w:sz w:val="20"/>
          <w:szCs w:val="20"/>
          <w:lang w:val="sl-SI"/>
        </w:rPr>
        <w:t>V tem primeru bodo projekti in kazalniki naknadno ovrednoteni.</w:t>
      </w:r>
    </w:p>
    <w:p w14:paraId="0ADB5735" w14:textId="77777777" w:rsidR="00251269" w:rsidRPr="00422677" w:rsidRDefault="00251269" w:rsidP="00B4094D">
      <w:pPr>
        <w:pStyle w:val="Brezrazmikov"/>
        <w:spacing w:line="260" w:lineRule="exact"/>
        <w:jc w:val="both"/>
        <w:rPr>
          <w:rFonts w:ascii="Arial" w:hAnsi="Arial" w:cs="Arial"/>
          <w:color w:val="000000" w:themeColor="text1"/>
          <w:sz w:val="20"/>
          <w:szCs w:val="20"/>
          <w:lang w:val="sl-SI"/>
        </w:rPr>
      </w:pPr>
    </w:p>
    <w:p w14:paraId="1BAD5037" w14:textId="77777777" w:rsidR="00B4094D" w:rsidRPr="00422677" w:rsidRDefault="00B4094D" w:rsidP="00FB75B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070954" w:rsidRPr="00422677">
        <w:rPr>
          <w:rFonts w:ascii="Arial" w:hAnsi="Arial" w:cs="Arial"/>
          <w:color w:val="000000" w:themeColor="text1"/>
          <w:sz w:val="20"/>
          <w:szCs w:val="20"/>
          <w:lang w:val="sl-SI"/>
        </w:rPr>
        <w:t>i</w:t>
      </w:r>
      <w:r w:rsidRPr="00422677">
        <w:rPr>
          <w:rFonts w:ascii="Arial" w:hAnsi="Arial" w:cs="Arial"/>
          <w:color w:val="000000" w:themeColor="text1"/>
          <w:sz w:val="20"/>
          <w:szCs w:val="20"/>
          <w:lang w:val="sl-SI"/>
        </w:rPr>
        <w:t xml:space="preserve">, iz katerega se črpajo podatki </w:t>
      </w:r>
      <w:r w:rsidR="00FB75B3" w:rsidRPr="00422677">
        <w:rPr>
          <w:rFonts w:ascii="Arial" w:hAnsi="Arial" w:cs="Arial"/>
          <w:color w:val="000000" w:themeColor="text1"/>
          <w:sz w:val="20"/>
          <w:szCs w:val="20"/>
          <w:lang w:val="sl-SI"/>
        </w:rPr>
        <w:t>so p</w:t>
      </w:r>
      <w:r w:rsidRPr="00422677">
        <w:rPr>
          <w:rFonts w:ascii="Arial" w:hAnsi="Arial" w:cs="Arial"/>
          <w:color w:val="000000" w:themeColor="text1"/>
          <w:sz w:val="20"/>
          <w:szCs w:val="20"/>
          <w:lang w:val="sl-SI"/>
        </w:rPr>
        <w:t>oročil</w:t>
      </w:r>
      <w:r w:rsidR="00294A50" w:rsidRPr="00422677">
        <w:rPr>
          <w:rFonts w:ascii="Arial" w:hAnsi="Arial" w:cs="Arial"/>
          <w:color w:val="000000" w:themeColor="text1"/>
          <w:sz w:val="20"/>
          <w:szCs w:val="20"/>
          <w:lang w:val="sl-SI"/>
        </w:rPr>
        <w:t xml:space="preserve">a </w:t>
      </w:r>
      <w:r w:rsidR="00A52864" w:rsidRPr="00422677">
        <w:rPr>
          <w:rFonts w:ascii="Arial" w:hAnsi="Arial" w:cs="Arial"/>
          <w:color w:val="000000" w:themeColor="text1"/>
          <w:sz w:val="20"/>
          <w:szCs w:val="20"/>
          <w:lang w:val="sl-SI"/>
        </w:rPr>
        <w:t xml:space="preserve">letna </w:t>
      </w:r>
      <w:r w:rsidR="00294A50" w:rsidRPr="00422677">
        <w:rPr>
          <w:rFonts w:ascii="Arial" w:hAnsi="Arial" w:cs="Arial"/>
          <w:color w:val="000000" w:themeColor="text1"/>
          <w:sz w:val="20"/>
          <w:szCs w:val="20"/>
          <w:lang w:val="sl-SI"/>
        </w:rPr>
        <w:t>C</w:t>
      </w:r>
      <w:r w:rsidR="002A2CC5" w:rsidRPr="00422677">
        <w:rPr>
          <w:rFonts w:ascii="Arial" w:hAnsi="Arial" w:cs="Arial"/>
          <w:color w:val="000000" w:themeColor="text1"/>
          <w:sz w:val="20"/>
          <w:szCs w:val="20"/>
          <w:lang w:val="sl-SI"/>
        </w:rPr>
        <w:t>entra za tujce.</w:t>
      </w:r>
    </w:p>
    <w:p w14:paraId="62EB1E27" w14:textId="77777777" w:rsidR="00880771" w:rsidRPr="00422677" w:rsidRDefault="00880771" w:rsidP="00A83C3C">
      <w:pPr>
        <w:pStyle w:val="Naslov1"/>
        <w:rPr>
          <w:color w:val="000000" w:themeColor="text1"/>
        </w:rPr>
      </w:pPr>
      <w:bookmarkStart w:id="11" w:name="_Toc90552529"/>
    </w:p>
    <w:p w14:paraId="70F0A5A4" w14:textId="77777777" w:rsidR="00880771" w:rsidRPr="00422677" w:rsidRDefault="00880771" w:rsidP="00880771">
      <w:pPr>
        <w:rPr>
          <w:color w:val="000000" w:themeColor="text1"/>
          <w:lang w:val="sl-SI" w:eastAsia="sl-SI"/>
        </w:rPr>
      </w:pPr>
    </w:p>
    <w:p w14:paraId="5B0F7EDC" w14:textId="77777777" w:rsidR="00D610D7" w:rsidRPr="00422677" w:rsidRDefault="00D610D7" w:rsidP="00621DF8">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4: krepiti solidarnost in pravično delitev odgovornosti med državami članicami, zlasti v zvezi s tistimi, ki jih migracijski izzivi in izzivi na področju azila najbolj prizadenejo, tudi s praktičnim sodelovanjem.</w:t>
      </w:r>
    </w:p>
    <w:p w14:paraId="7C82A88B" w14:textId="77777777" w:rsidR="00D610D7" w:rsidRPr="00422677" w:rsidRDefault="00D610D7" w:rsidP="00621DF8">
      <w:pPr>
        <w:pStyle w:val="Brezrazmikov"/>
        <w:spacing w:line="260" w:lineRule="exact"/>
        <w:jc w:val="both"/>
        <w:rPr>
          <w:rFonts w:ascii="Arial" w:hAnsi="Arial" w:cs="Arial"/>
          <w:color w:val="000000" w:themeColor="text1"/>
          <w:sz w:val="20"/>
          <w:szCs w:val="20"/>
          <w:lang w:val="sl-SI"/>
        </w:rPr>
      </w:pPr>
    </w:p>
    <w:p w14:paraId="3B88C88B" w14:textId="77777777" w:rsidR="00D610D7" w:rsidRPr="00422677" w:rsidRDefault="00D610D7"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098253A4" w14:textId="77777777" w:rsidR="008D6D1D" w:rsidRPr="00422677" w:rsidRDefault="00D610D7"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1. </w:t>
      </w:r>
      <w:r w:rsidR="008D6D1D" w:rsidRPr="00422677">
        <w:rPr>
          <w:rFonts w:ascii="Arial" w:hAnsi="Arial" w:cs="Arial"/>
          <w:color w:val="000000" w:themeColor="text1"/>
          <w:sz w:val="20"/>
          <w:szCs w:val="20"/>
          <w:lang w:val="sl-SI"/>
        </w:rPr>
        <w:t>Število prosilcev za mednarodno zaščito in upravičencev do nje, premeščenih iz ene države članice v drugo.</w:t>
      </w:r>
    </w:p>
    <w:p w14:paraId="67CF7791" w14:textId="77777777" w:rsidR="008D6D1D" w:rsidRPr="00422677" w:rsidRDefault="008D6D1D"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preseljenih oseb.</w:t>
      </w:r>
    </w:p>
    <w:p w14:paraId="1D2AF056" w14:textId="77777777" w:rsidR="00D610D7" w:rsidRPr="00422677" w:rsidRDefault="008D6D1D"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oseb, sprejetih na podlagi programov humanitarnega sprejema.</w:t>
      </w:r>
    </w:p>
    <w:p w14:paraId="1352D3FC" w14:textId="77777777" w:rsidR="008D6D1D" w:rsidRPr="00422677" w:rsidRDefault="008D6D1D" w:rsidP="008D6D1D">
      <w:pPr>
        <w:pStyle w:val="Brezrazmikov"/>
        <w:jc w:val="both"/>
        <w:rPr>
          <w:rFonts w:ascii="Arial" w:hAnsi="Arial" w:cs="Arial"/>
          <w:color w:val="000000" w:themeColor="text1"/>
          <w:sz w:val="20"/>
          <w:szCs w:val="20"/>
          <w:lang w:val="sl-SI"/>
        </w:rPr>
      </w:pPr>
    </w:p>
    <w:tbl>
      <w:tblPr>
        <w:tblStyle w:val="Tabelamrea"/>
        <w:tblW w:w="8359" w:type="dxa"/>
        <w:tblLook w:val="04A0" w:firstRow="1" w:lastRow="0" w:firstColumn="1" w:lastColumn="0" w:noHBand="0" w:noVBand="1"/>
        <w:tblCaption w:val="Tabela kazalnikov rezultata v okviru specifičnega cilja 3 &quot;prispevati k boju proti nedovoljenim migracijam, krepiti učinkovito, varno in dostojanstveno vračanje in ponovni sprejem, pa tudi spodbujati in prispevati k učinkovitemu začetnemu ponovnemu vključevanju v tretjih državah"/>
        <w:tblDescription w:val="Tabela prikazuje kazalnike rezultata v okviru specifičnega  cilja 3 &quot;prispevati k boju proti nedovoljenim migracijam, krepiti učinkovito, varno in dostojanstveno vračanje in ponovni sprejem, pa tudi spodbujati in prispevati k učinkovitemu začetnemu ponovnemu vključevanju v tretjih državah&quot;. ki so: 1. Število povratnikov, ki so se vrnili prostovoljno.&#10;2. Število povratnikov, ki so bili odstranjeni.&#10;3. Število povratnikov, za katere so bile uporabljene alternative pridržanju."/>
      </w:tblPr>
      <w:tblGrid>
        <w:gridCol w:w="1129"/>
        <w:gridCol w:w="3402"/>
        <w:gridCol w:w="993"/>
        <w:gridCol w:w="1417"/>
        <w:gridCol w:w="1418"/>
      </w:tblGrid>
      <w:tr w:rsidR="00422677" w:rsidRPr="00422677" w14:paraId="422580A1" w14:textId="77777777" w:rsidTr="00351AC4">
        <w:trPr>
          <w:tblHeader/>
        </w:trPr>
        <w:tc>
          <w:tcPr>
            <w:tcW w:w="1129" w:type="dxa"/>
            <w:shd w:val="clear" w:color="auto" w:fill="D9E2F3" w:themeFill="accent5" w:themeFillTint="33"/>
          </w:tcPr>
          <w:p w14:paraId="6B9B1B9F"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87FA1FE"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1376513D"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3" w:type="dxa"/>
            <w:shd w:val="clear" w:color="auto" w:fill="D9E2F3" w:themeFill="accent5" w:themeFillTint="33"/>
          </w:tcPr>
          <w:p w14:paraId="3D173AF8"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417" w:type="dxa"/>
            <w:shd w:val="clear" w:color="auto" w:fill="D9E2F3" w:themeFill="accent5" w:themeFillTint="33"/>
          </w:tcPr>
          <w:p w14:paraId="3F3E2392"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418" w:type="dxa"/>
            <w:shd w:val="clear" w:color="auto" w:fill="D9E2F3" w:themeFill="accent5" w:themeFillTint="33"/>
          </w:tcPr>
          <w:p w14:paraId="4DE76BF5"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79BA96EF" w14:textId="77777777" w:rsidTr="00351AC4">
        <w:tc>
          <w:tcPr>
            <w:tcW w:w="1129" w:type="dxa"/>
            <w:vAlign w:val="center"/>
          </w:tcPr>
          <w:p w14:paraId="33C4662C" w14:textId="77777777" w:rsidR="00D610D7" w:rsidRPr="00422677" w:rsidRDefault="00362460" w:rsidP="008D6D1D">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R.4</w:t>
            </w:r>
            <w:r w:rsidR="00D610D7" w:rsidRPr="00422677">
              <w:rPr>
                <w:rFonts w:ascii="Arial" w:hAnsi="Arial" w:cs="Arial"/>
                <w:b/>
                <w:color w:val="000000" w:themeColor="text1"/>
                <w:sz w:val="18"/>
                <w:szCs w:val="18"/>
                <w:lang w:val="sl-SI"/>
              </w:rPr>
              <w:t>.</w:t>
            </w:r>
            <w:r w:rsidR="008D6D1D" w:rsidRPr="00422677">
              <w:rPr>
                <w:rFonts w:ascii="Arial" w:hAnsi="Arial" w:cs="Arial"/>
                <w:b/>
                <w:color w:val="000000" w:themeColor="text1"/>
                <w:sz w:val="18"/>
                <w:szCs w:val="18"/>
                <w:lang w:val="sl-SI"/>
              </w:rPr>
              <w:t>3</w:t>
            </w:r>
          </w:p>
        </w:tc>
        <w:tc>
          <w:tcPr>
            <w:tcW w:w="3402" w:type="dxa"/>
          </w:tcPr>
          <w:p w14:paraId="10907CFB" w14:textId="77777777" w:rsidR="00D610D7" w:rsidRPr="00422677" w:rsidRDefault="008D6D1D" w:rsidP="00351AC4">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prosilcev za mednarodno zaščito in upravičencev do nje, premeščenih iz ene države članice v drugo</w:t>
            </w:r>
          </w:p>
        </w:tc>
        <w:tc>
          <w:tcPr>
            <w:tcW w:w="993" w:type="dxa"/>
            <w:vAlign w:val="center"/>
          </w:tcPr>
          <w:p w14:paraId="1217583E"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24A0F8B3" w14:textId="57AE4FC5" w:rsidR="00D610D7" w:rsidRPr="00422677" w:rsidRDefault="005260BB"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4E71AB04" w14:textId="0FAE4453" w:rsidR="00D610D7" w:rsidRPr="00422677" w:rsidRDefault="005260BB" w:rsidP="00351AC4">
            <w:pPr>
              <w:pStyle w:val="Text1"/>
              <w:spacing w:before="0" w:after="0" w:line="260" w:lineRule="exact"/>
              <w:ind w:left="0"/>
              <w:jc w:val="center"/>
              <w:rPr>
                <w:rFonts w:ascii="Arial" w:hAnsi="Arial" w:cs="Arial"/>
                <w:noProof/>
                <w:color w:val="000000" w:themeColor="text1"/>
                <w:sz w:val="18"/>
                <w:szCs w:val="18"/>
              </w:rPr>
            </w:pPr>
            <w:r w:rsidRPr="006D4E21">
              <w:rPr>
                <w:rFonts w:ascii="Arial" w:hAnsi="Arial" w:cs="Arial"/>
                <w:noProof/>
                <w:color w:val="000000" w:themeColor="text1"/>
                <w:sz w:val="18"/>
                <w:szCs w:val="18"/>
              </w:rPr>
              <w:t>5</w:t>
            </w:r>
          </w:p>
        </w:tc>
      </w:tr>
      <w:tr w:rsidR="00422677" w:rsidRPr="00422677" w14:paraId="16729EEE" w14:textId="77777777" w:rsidTr="00351AC4">
        <w:tc>
          <w:tcPr>
            <w:tcW w:w="1129" w:type="dxa"/>
            <w:vAlign w:val="center"/>
          </w:tcPr>
          <w:p w14:paraId="063D50E7" w14:textId="77777777" w:rsidR="00D610D7" w:rsidRPr="00422677" w:rsidRDefault="008D6D1D" w:rsidP="00351AC4">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R.4.4</w:t>
            </w:r>
          </w:p>
        </w:tc>
        <w:tc>
          <w:tcPr>
            <w:tcW w:w="3402" w:type="dxa"/>
          </w:tcPr>
          <w:p w14:paraId="79556DFA" w14:textId="77777777" w:rsidR="00D610D7" w:rsidRPr="00422677" w:rsidRDefault="008D6D1D" w:rsidP="00351AC4">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preseljenih oseb</w:t>
            </w:r>
          </w:p>
        </w:tc>
        <w:tc>
          <w:tcPr>
            <w:tcW w:w="993" w:type="dxa"/>
            <w:vAlign w:val="center"/>
          </w:tcPr>
          <w:p w14:paraId="5D691BA3" w14:textId="77777777" w:rsidR="00D610D7" w:rsidRPr="00422677" w:rsidRDefault="00D610D7" w:rsidP="00351AC4">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245613F5" w14:textId="77777777" w:rsidR="00D610D7" w:rsidRPr="00422677" w:rsidRDefault="00D610D7"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15486C62" w14:textId="77777777" w:rsidR="00D610D7" w:rsidRPr="00422677" w:rsidRDefault="00411B02"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r>
      <w:tr w:rsidR="00422677" w:rsidRPr="00422677" w14:paraId="1D7F50E4" w14:textId="77777777" w:rsidTr="00351AC4">
        <w:tc>
          <w:tcPr>
            <w:tcW w:w="1129" w:type="dxa"/>
            <w:vAlign w:val="center"/>
          </w:tcPr>
          <w:p w14:paraId="4647D432" w14:textId="77777777" w:rsidR="00D610D7" w:rsidRPr="00422677" w:rsidRDefault="008D6D1D" w:rsidP="008D6D1D">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R.4</w:t>
            </w:r>
            <w:r w:rsidR="00D610D7" w:rsidRPr="00422677">
              <w:rPr>
                <w:rFonts w:ascii="Arial" w:hAnsi="Arial" w:cs="Arial"/>
                <w:b/>
                <w:color w:val="000000" w:themeColor="text1"/>
                <w:sz w:val="18"/>
                <w:szCs w:val="18"/>
                <w:lang w:val="sl-SI"/>
              </w:rPr>
              <w:t>.</w:t>
            </w:r>
            <w:r w:rsidRPr="00422677">
              <w:rPr>
                <w:rFonts w:ascii="Arial" w:hAnsi="Arial" w:cs="Arial"/>
                <w:b/>
                <w:color w:val="000000" w:themeColor="text1"/>
                <w:sz w:val="18"/>
                <w:szCs w:val="18"/>
                <w:lang w:val="sl-SI"/>
              </w:rPr>
              <w:t>5</w:t>
            </w:r>
          </w:p>
        </w:tc>
        <w:tc>
          <w:tcPr>
            <w:tcW w:w="3402" w:type="dxa"/>
          </w:tcPr>
          <w:p w14:paraId="4CA463CC" w14:textId="77777777" w:rsidR="00D610D7" w:rsidRPr="00422677" w:rsidRDefault="008D6D1D" w:rsidP="00351AC4">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oseb, sprejetih na podlagi programov humanitarnega sprejema</w:t>
            </w:r>
          </w:p>
        </w:tc>
        <w:tc>
          <w:tcPr>
            <w:tcW w:w="993" w:type="dxa"/>
            <w:vAlign w:val="center"/>
          </w:tcPr>
          <w:p w14:paraId="59955696" w14:textId="77777777" w:rsidR="00D610D7" w:rsidRPr="00422677" w:rsidRDefault="00D610D7" w:rsidP="00351AC4">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51278B4A" w14:textId="77777777" w:rsidR="00D610D7" w:rsidRPr="00422677" w:rsidRDefault="00D610D7"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751764B4" w14:textId="77777777" w:rsidR="00D610D7" w:rsidRPr="00422677" w:rsidRDefault="00D610D7"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384F0C47" w14:textId="77777777" w:rsidR="00D610D7" w:rsidRPr="00422677" w:rsidRDefault="00D610D7" w:rsidP="00D610D7">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B96C447"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71F4B261"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teh kazalnikov bo poročanje potekalo po spolu (moški, ženska, nebinarni) in starosti (&lt;18, 18-60, &gt;60).</w:t>
      </w:r>
    </w:p>
    <w:p w14:paraId="536C243B"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76B6C1F9"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 kazalnikov je postavljena na 0, saj je vezana na dejansko stanje v referenčnem letu.</w:t>
      </w:r>
    </w:p>
    <w:p w14:paraId="5C3C65CA"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291E1363" w14:textId="77777777" w:rsidR="005260BB" w:rsidRDefault="00D610D7" w:rsidP="00D610D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Ciljne vrednosti teh kazalnikov za leto 2029 so določene</w:t>
      </w:r>
      <w:r w:rsidR="005260BB">
        <w:rPr>
          <w:rFonts w:ascii="Arial" w:hAnsi="Arial" w:cs="Arial"/>
          <w:color w:val="000000" w:themeColor="text1"/>
          <w:sz w:val="20"/>
          <w:szCs w:val="20"/>
          <w:lang w:val="sl-SI"/>
        </w:rPr>
        <w:t>:</w:t>
      </w:r>
    </w:p>
    <w:p w14:paraId="76399896" w14:textId="27EC0F32" w:rsidR="005260BB" w:rsidRPr="006D4E21" w:rsidRDefault="005260BB" w:rsidP="00C82A35">
      <w:pPr>
        <w:pStyle w:val="Brezrazmikov"/>
        <w:numPr>
          <w:ilvl w:val="0"/>
          <w:numId w:val="28"/>
        </w:numPr>
        <w:spacing w:line="260" w:lineRule="exact"/>
        <w:jc w:val="both"/>
        <w:rPr>
          <w:rFonts w:ascii="Arial" w:hAnsi="Arial" w:cs="Arial"/>
          <w:color w:val="000000" w:themeColor="text1"/>
          <w:sz w:val="20"/>
          <w:szCs w:val="20"/>
          <w:lang w:val="sl-SI"/>
        </w:rPr>
      </w:pPr>
      <w:r w:rsidRPr="006D4E21">
        <w:rPr>
          <w:rFonts w:ascii="Arial" w:hAnsi="Arial" w:cs="Arial"/>
          <w:color w:val="000000" w:themeColor="text1"/>
          <w:sz w:val="20"/>
          <w:szCs w:val="20"/>
          <w:lang w:val="sl-SI"/>
        </w:rPr>
        <w:t xml:space="preserve">Število premeščenih oseb po kazalniku R.4.3 je določeno na podlagi dejanske premestitve </w:t>
      </w:r>
      <w:r w:rsidR="00C82A35" w:rsidRPr="006D4E21">
        <w:rPr>
          <w:rFonts w:ascii="Arial" w:hAnsi="Arial" w:cs="Arial"/>
          <w:color w:val="000000" w:themeColor="text1"/>
          <w:sz w:val="20"/>
          <w:szCs w:val="20"/>
          <w:lang w:val="sl-SI"/>
        </w:rPr>
        <w:t xml:space="preserve">5 </w:t>
      </w:r>
      <w:r w:rsidRPr="006D4E21">
        <w:rPr>
          <w:rFonts w:ascii="Arial" w:hAnsi="Arial" w:cs="Arial"/>
          <w:color w:val="000000" w:themeColor="text1"/>
          <w:sz w:val="20"/>
          <w:szCs w:val="20"/>
          <w:lang w:val="sl-SI"/>
        </w:rPr>
        <w:t>oseb iz Italije v letu 2021 in pisma Evropske komisije št. Ares(2023)8726130, z dne 1</w:t>
      </w:r>
      <w:r w:rsidR="00C82A35" w:rsidRPr="006D4E21">
        <w:rPr>
          <w:rFonts w:ascii="Arial" w:hAnsi="Arial" w:cs="Arial"/>
          <w:color w:val="000000" w:themeColor="text1"/>
          <w:sz w:val="20"/>
          <w:szCs w:val="20"/>
          <w:lang w:val="sl-SI"/>
        </w:rPr>
        <w:t>9</w:t>
      </w:r>
      <w:r w:rsidRPr="006D4E21">
        <w:rPr>
          <w:rFonts w:ascii="Arial" w:hAnsi="Arial" w:cs="Arial"/>
          <w:color w:val="000000" w:themeColor="text1"/>
          <w:sz w:val="20"/>
          <w:szCs w:val="20"/>
          <w:lang w:val="sl-SI"/>
        </w:rPr>
        <w:t xml:space="preserve">. 12. 2023 – </w:t>
      </w:r>
      <w:r w:rsidRPr="006D4E21">
        <w:rPr>
          <w:rFonts w:ascii="Arial" w:hAnsi="Arial" w:cs="Arial"/>
          <w:color w:val="000000" w:themeColor="text1"/>
          <w:sz w:val="20"/>
          <w:szCs w:val="20"/>
          <w:lang w:val="en-GB"/>
        </w:rPr>
        <w:t>'</w:t>
      </w:r>
      <w:r w:rsidR="00C82A35" w:rsidRPr="006D4E21">
        <w:rPr>
          <w:rFonts w:ascii="Arial" w:hAnsi="Arial" w:cs="Arial"/>
          <w:color w:val="000000" w:themeColor="text1"/>
          <w:sz w:val="20"/>
          <w:szCs w:val="20"/>
          <w:lang w:val="en-GB"/>
        </w:rPr>
        <w:t>Additional allocation to your AMIF Programme for Relocation under Article 20, AMIF Regulation';</w:t>
      </w:r>
    </w:p>
    <w:p w14:paraId="1419EBCC" w14:textId="78116F03" w:rsidR="000B4C25" w:rsidRPr="00422677" w:rsidRDefault="00C82A35" w:rsidP="005260BB">
      <w:pPr>
        <w:pStyle w:val="Brezrazmikov"/>
        <w:numPr>
          <w:ilvl w:val="0"/>
          <w:numId w:val="28"/>
        </w:numPr>
        <w:spacing w:line="260" w:lineRule="exact"/>
        <w:jc w:val="both"/>
        <w:rPr>
          <w:rFonts w:ascii="Arial" w:hAnsi="Arial" w:cs="Arial"/>
          <w:color w:val="000000" w:themeColor="text1"/>
          <w:sz w:val="20"/>
          <w:szCs w:val="20"/>
          <w:lang w:val="sl-SI"/>
        </w:rPr>
      </w:pPr>
      <w:r w:rsidRPr="006D4E21">
        <w:rPr>
          <w:rFonts w:ascii="Arial" w:hAnsi="Arial" w:cs="Arial"/>
          <w:color w:val="000000" w:themeColor="text1"/>
          <w:sz w:val="20"/>
          <w:szCs w:val="20"/>
          <w:lang w:val="sl-SI"/>
        </w:rPr>
        <w:t xml:space="preserve">Število preseljenih oseb po kazalniku R.4.4 </w:t>
      </w:r>
      <w:r w:rsidR="000B4C25" w:rsidRPr="00422677">
        <w:rPr>
          <w:rFonts w:ascii="Arial" w:hAnsi="Arial" w:cs="Arial"/>
          <w:color w:val="000000" w:themeColor="text1"/>
          <w:sz w:val="20"/>
          <w:szCs w:val="20"/>
          <w:lang w:val="sl-SI"/>
        </w:rPr>
        <w:t>na podlagi zaveze Slovenije za preselitev 50 oseb iz Turčije in pisma Evropske komisije št. Ares(2023)2866217, z dne 24. 4. 2023 –</w:t>
      </w:r>
      <w:r w:rsidR="000B4C25" w:rsidRPr="006D4E21">
        <w:rPr>
          <w:rFonts w:ascii="Arial" w:hAnsi="Arial" w:cs="Arial"/>
          <w:color w:val="000000" w:themeColor="text1"/>
          <w:sz w:val="20"/>
          <w:szCs w:val="20"/>
          <w:lang w:val="en-GB"/>
        </w:rPr>
        <w:t xml:space="preserve"> 'Additional allocations to SI AMIF programme for Resettlement and/or Humanitarian Admission under Article 19 of AMIF Regulation'</w:t>
      </w:r>
      <w:r w:rsidR="000B4C25" w:rsidRPr="006D4E21">
        <w:rPr>
          <w:rFonts w:ascii="Arial" w:hAnsi="Arial" w:cs="Arial"/>
          <w:color w:val="000000" w:themeColor="text1"/>
          <w:sz w:val="20"/>
          <w:szCs w:val="20"/>
          <w:lang w:val="sl-SI"/>
        </w:rPr>
        <w:t xml:space="preserve">, </w:t>
      </w:r>
      <w:r w:rsidR="000B4C25" w:rsidRPr="00422677">
        <w:rPr>
          <w:rFonts w:ascii="Arial" w:hAnsi="Arial" w:cs="Arial"/>
          <w:color w:val="000000" w:themeColor="text1"/>
          <w:sz w:val="20"/>
          <w:szCs w:val="20"/>
          <w:lang w:val="sl-SI"/>
        </w:rPr>
        <w:t>na podlagi katerega je zaveza sprejeta v celoti, pri čemer je na prvi stopnji le polovica zaveze, t.j. 25 oseb vključeno v program.</w:t>
      </w:r>
    </w:p>
    <w:p w14:paraId="4177BCCA" w14:textId="77777777" w:rsidR="000B4C25" w:rsidRPr="00422677" w:rsidRDefault="000B4C25" w:rsidP="000B4C25">
      <w:pPr>
        <w:pStyle w:val="P68B1DB1-Brezrazmikov25"/>
        <w:spacing w:line="260" w:lineRule="exact"/>
        <w:jc w:val="both"/>
        <w:rPr>
          <w:color w:val="000000" w:themeColor="text1"/>
        </w:rPr>
      </w:pPr>
    </w:p>
    <w:p w14:paraId="29925665" w14:textId="3960C23D" w:rsidR="005F645D" w:rsidRPr="00422677" w:rsidRDefault="005F645D" w:rsidP="005F645D">
      <w:pPr>
        <w:jc w:val="both"/>
        <w:rPr>
          <w:rFonts w:cs="Arial"/>
          <w:color w:val="000000" w:themeColor="text1"/>
          <w:szCs w:val="20"/>
          <w:lang w:val="sl-SI"/>
        </w:rPr>
      </w:pPr>
      <w:r w:rsidRPr="00422677">
        <w:rPr>
          <w:rFonts w:cs="Arial"/>
          <w:color w:val="000000" w:themeColor="text1"/>
          <w:szCs w:val="20"/>
          <w:lang w:val="sl-SI"/>
        </w:rPr>
        <w:t>Kazalni</w:t>
      </w:r>
      <w:r w:rsidRPr="006D4E21">
        <w:rPr>
          <w:rFonts w:cs="Arial"/>
          <w:color w:val="000000" w:themeColor="text1"/>
          <w:szCs w:val="20"/>
          <w:lang w:val="sl-SI"/>
        </w:rPr>
        <w:t>k</w:t>
      </w:r>
      <w:r w:rsidR="008C46B9" w:rsidRPr="006D4E21">
        <w:rPr>
          <w:rFonts w:cs="Arial"/>
          <w:color w:val="000000" w:themeColor="text1"/>
          <w:szCs w:val="20"/>
          <w:lang w:val="sl-SI"/>
        </w:rPr>
        <w:t>a</w:t>
      </w:r>
      <w:r w:rsidRPr="006D4E21">
        <w:rPr>
          <w:rFonts w:cs="Arial"/>
          <w:color w:val="000000" w:themeColor="text1"/>
          <w:szCs w:val="20"/>
          <w:lang w:val="sl-SI"/>
        </w:rPr>
        <w:t xml:space="preserve"> </w:t>
      </w:r>
      <w:r w:rsidRPr="00422677">
        <w:rPr>
          <w:rFonts w:cs="Arial"/>
          <w:color w:val="000000" w:themeColor="text1"/>
          <w:szCs w:val="20"/>
          <w:lang w:val="sl-SI"/>
        </w:rPr>
        <w:t>»Število oseb, sprejetih na podlagi programov humanitarnega sprejema« zaenkrat ne spremljamo, saj je to odvisno od nadaljnje odločitve Republike Slovenije</w:t>
      </w:r>
      <w:r w:rsidR="00AB450B" w:rsidRPr="00422677">
        <w:rPr>
          <w:rFonts w:cs="Arial"/>
          <w:color w:val="000000" w:themeColor="text1"/>
          <w:szCs w:val="20"/>
          <w:lang w:val="sl-SI"/>
        </w:rPr>
        <w:t xml:space="preserve"> o</w:t>
      </w:r>
      <w:r w:rsidR="00AB450B" w:rsidRPr="006D4E21">
        <w:rPr>
          <w:rFonts w:cs="Arial"/>
          <w:color w:val="000000" w:themeColor="text1"/>
          <w:szCs w:val="20"/>
          <w:lang w:val="sl-SI"/>
        </w:rPr>
        <w:t xml:space="preserve"> </w:t>
      </w:r>
      <w:r w:rsidR="008C46B9" w:rsidRPr="006D4E21">
        <w:rPr>
          <w:rFonts w:cs="Arial"/>
          <w:color w:val="000000" w:themeColor="text1"/>
          <w:szCs w:val="20"/>
          <w:lang w:val="sl-SI"/>
        </w:rPr>
        <w:t>sprejetju oseb</w:t>
      </w:r>
      <w:r w:rsidRPr="00422677">
        <w:rPr>
          <w:rFonts w:cs="Arial"/>
          <w:color w:val="000000" w:themeColor="text1"/>
          <w:szCs w:val="20"/>
          <w:lang w:val="sl-SI"/>
        </w:rPr>
        <w:t>. V primeru novih odločitev Republike Slovenije, bo spremenjena tudi metodologija spremljanja kazalnikov v tem delu, skladno z Uredbo o vzpostavitvi Sklada za azil, migracije in vključevanje.</w:t>
      </w:r>
    </w:p>
    <w:p w14:paraId="6E091F54"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6F03D405" w14:textId="77777777" w:rsidR="00411B02" w:rsidRPr="00422677" w:rsidRDefault="00411B02" w:rsidP="00411B0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so evidence MNZ, azilni register in evidence UOIM.</w:t>
      </w:r>
    </w:p>
    <w:p w14:paraId="00E9C36C" w14:textId="77777777" w:rsidR="00D610D7" w:rsidRPr="00422677" w:rsidRDefault="00D610D7" w:rsidP="00880771">
      <w:pPr>
        <w:rPr>
          <w:color w:val="000000" w:themeColor="text1"/>
          <w:lang w:val="sl-SI" w:eastAsia="sl-SI"/>
        </w:rPr>
      </w:pPr>
    </w:p>
    <w:p w14:paraId="1BE4EB78" w14:textId="77777777" w:rsidR="00181E2A" w:rsidRPr="00422677" w:rsidRDefault="00251269" w:rsidP="00A83C3C">
      <w:pPr>
        <w:pStyle w:val="Naslov1"/>
        <w:rPr>
          <w:color w:val="000000" w:themeColor="text1"/>
        </w:rPr>
      </w:pPr>
      <w:r w:rsidRPr="00422677">
        <w:rPr>
          <w:color w:val="000000" w:themeColor="text1"/>
        </w:rPr>
        <w:lastRenderedPageBreak/>
        <w:t xml:space="preserve">3. DELEŽ SREDSTEV PO POSAMEZNIH </w:t>
      </w:r>
      <w:r w:rsidR="00D44265" w:rsidRPr="00422677">
        <w:rPr>
          <w:color w:val="000000" w:themeColor="text1"/>
        </w:rPr>
        <w:t>VRSTAH UKREPANJA TER POVEZAVA S KAZALNIKI</w:t>
      </w:r>
      <w:bookmarkEnd w:id="11"/>
    </w:p>
    <w:p w14:paraId="382A2B2E" w14:textId="77777777" w:rsidR="00251269" w:rsidRPr="00422677" w:rsidRDefault="00251269" w:rsidP="00D950C5">
      <w:pPr>
        <w:pStyle w:val="Brezrazmikov"/>
        <w:spacing w:line="260" w:lineRule="exact"/>
        <w:jc w:val="both"/>
        <w:rPr>
          <w:rFonts w:ascii="Arial" w:hAnsi="Arial" w:cs="Arial"/>
          <w:color w:val="000000" w:themeColor="text1"/>
          <w:sz w:val="20"/>
          <w:szCs w:val="20"/>
          <w:lang w:val="sl-SI"/>
        </w:rPr>
      </w:pPr>
    </w:p>
    <w:tbl>
      <w:tblPr>
        <w:tblStyle w:val="Tabelamrea"/>
        <w:tblW w:w="0" w:type="auto"/>
        <w:tblLook w:val="04A0" w:firstRow="1" w:lastRow="0" w:firstColumn="1" w:lastColumn="0" w:noHBand="0" w:noVBand="1"/>
        <w:tblCaption w:val="Tabela delež sredstev po posameznih vrstah ukrepanja ter povezava s kazalniki za SO1"/>
        <w:tblDescription w:val="Tabela je razdeljena na več stolpcev za specifični cilj SO1: vrsta ukrepanja, koda, okvirna vrednost in povezan kazalnik."/>
      </w:tblPr>
      <w:tblGrid>
        <w:gridCol w:w="1161"/>
        <w:gridCol w:w="2505"/>
        <w:gridCol w:w="1007"/>
        <w:gridCol w:w="1843"/>
        <w:gridCol w:w="1972"/>
      </w:tblGrid>
      <w:tr w:rsidR="00422677" w:rsidRPr="00422677" w14:paraId="05240149" w14:textId="77777777" w:rsidTr="00FB7FCC">
        <w:trPr>
          <w:tblHeader/>
        </w:trPr>
        <w:tc>
          <w:tcPr>
            <w:tcW w:w="1161" w:type="dxa"/>
            <w:shd w:val="clear" w:color="auto" w:fill="D9D9D9" w:themeFill="background1" w:themeFillShade="D9"/>
          </w:tcPr>
          <w:p w14:paraId="44C757F8" w14:textId="77777777" w:rsidR="006F0C04" w:rsidRPr="00422677" w:rsidRDefault="006F0C04" w:rsidP="00133B7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2E869591" w14:textId="77777777" w:rsidR="006F0C04" w:rsidRPr="00422677" w:rsidRDefault="00BB6476" w:rsidP="00BB6476">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SO1</w:t>
            </w:r>
          </w:p>
        </w:tc>
        <w:tc>
          <w:tcPr>
            <w:tcW w:w="2505" w:type="dxa"/>
            <w:shd w:val="clear" w:color="auto" w:fill="D9D9D9" w:themeFill="background1" w:themeFillShade="D9"/>
          </w:tcPr>
          <w:p w14:paraId="7C24B8A9" w14:textId="77777777" w:rsidR="006F0C04" w:rsidRPr="00422677" w:rsidRDefault="006F0C04" w:rsidP="00424B4A">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27CD1532" w14:textId="77777777" w:rsidR="006F0C04" w:rsidRPr="00422677" w:rsidRDefault="006F0C04" w:rsidP="00133B7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vAlign w:val="center"/>
          </w:tcPr>
          <w:p w14:paraId="01B2E4ED" w14:textId="77777777" w:rsidR="006F0C04" w:rsidRPr="00422677" w:rsidRDefault="006F0C04" w:rsidP="00133B7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47050FB2" w14:textId="77777777" w:rsidR="006F0C04" w:rsidRPr="00422677" w:rsidRDefault="006F0C04" w:rsidP="00133B7C">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 xml:space="preserve">(delež celotne vrednosti </w:t>
            </w:r>
            <w:r w:rsidR="007B438B" w:rsidRPr="00422677">
              <w:rPr>
                <w:rFonts w:ascii="Arial Narrow" w:hAnsi="Arial Narrow" w:cs="Arial"/>
                <w:b/>
                <w:color w:val="000000" w:themeColor="text1"/>
                <w:sz w:val="16"/>
                <w:szCs w:val="16"/>
                <w:lang w:val="sl-SI"/>
              </w:rPr>
              <w:t xml:space="preserve">pokritosti s kazalniki </w:t>
            </w:r>
            <w:r w:rsidRPr="00422677">
              <w:rPr>
                <w:rFonts w:ascii="Arial Narrow" w:hAnsi="Arial Narrow" w:cs="Arial"/>
                <w:b/>
                <w:color w:val="000000" w:themeColor="text1"/>
                <w:sz w:val="16"/>
                <w:szCs w:val="16"/>
                <w:lang w:val="sl-SI"/>
              </w:rPr>
              <w:t>za posamezni spec. cilj)</w:t>
            </w:r>
          </w:p>
        </w:tc>
        <w:tc>
          <w:tcPr>
            <w:tcW w:w="1972" w:type="dxa"/>
            <w:shd w:val="clear" w:color="auto" w:fill="D9D9D9" w:themeFill="background1" w:themeFillShade="D9"/>
          </w:tcPr>
          <w:p w14:paraId="2837F0F7" w14:textId="77777777" w:rsidR="006F0C04" w:rsidRPr="00422677" w:rsidRDefault="006F0C04" w:rsidP="00424B4A">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422677" w:rsidRPr="00422677" w14:paraId="02EDE22D" w14:textId="77777777" w:rsidTr="00F30479">
        <w:tc>
          <w:tcPr>
            <w:tcW w:w="1161" w:type="dxa"/>
            <w:vMerge w:val="restart"/>
            <w:vAlign w:val="center"/>
          </w:tcPr>
          <w:p w14:paraId="515200EB"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SO1</w:t>
            </w:r>
          </w:p>
        </w:tc>
        <w:tc>
          <w:tcPr>
            <w:tcW w:w="2505" w:type="dxa"/>
            <w:vAlign w:val="center"/>
          </w:tcPr>
          <w:p w14:paraId="51FA2870"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Pogoji za sprejem</w:t>
            </w:r>
          </w:p>
        </w:tc>
        <w:tc>
          <w:tcPr>
            <w:tcW w:w="1007" w:type="dxa"/>
            <w:vAlign w:val="center"/>
          </w:tcPr>
          <w:p w14:paraId="04EE2E34"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001</w:t>
            </w:r>
          </w:p>
        </w:tc>
        <w:tc>
          <w:tcPr>
            <w:tcW w:w="1843" w:type="dxa"/>
            <w:vAlign w:val="center"/>
          </w:tcPr>
          <w:p w14:paraId="406F2861" w14:textId="71C0E006" w:rsidR="00131624" w:rsidRPr="006D4E21" w:rsidRDefault="00CD2BFA" w:rsidP="00131624">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24,0</w:t>
            </w:r>
            <w:r w:rsidR="00131624" w:rsidRPr="006D4E21">
              <w:rPr>
                <w:rFonts w:ascii="Arial" w:hAnsi="Arial" w:cs="Arial"/>
                <w:color w:val="000000" w:themeColor="text1"/>
                <w:sz w:val="20"/>
                <w:szCs w:val="20"/>
              </w:rPr>
              <w:t>5%</w:t>
            </w:r>
          </w:p>
        </w:tc>
        <w:tc>
          <w:tcPr>
            <w:tcW w:w="1972" w:type="dxa"/>
          </w:tcPr>
          <w:p w14:paraId="036CE084" w14:textId="77777777" w:rsidR="00131624" w:rsidRPr="00422677" w:rsidRDefault="00565A5C"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O.1.1, O.1.1.1,</w:t>
            </w:r>
            <w:r w:rsidR="00131624" w:rsidRPr="00422677">
              <w:rPr>
                <w:rFonts w:ascii="Arial" w:hAnsi="Arial" w:cs="Arial"/>
                <w:color w:val="000000" w:themeColor="text1"/>
                <w:sz w:val="20"/>
                <w:szCs w:val="20"/>
                <w:lang w:val="sl-SI"/>
              </w:rPr>
              <w:t xml:space="preserve"> O.1.1.3, O.1.3, O.1.3.1, R.1.5, R.1.6</w:t>
            </w:r>
          </w:p>
        </w:tc>
      </w:tr>
      <w:tr w:rsidR="00422677" w:rsidRPr="00422677" w14:paraId="298F30CB" w14:textId="77777777" w:rsidTr="00F30479">
        <w:tc>
          <w:tcPr>
            <w:tcW w:w="1161" w:type="dxa"/>
            <w:vMerge/>
          </w:tcPr>
          <w:p w14:paraId="7B0A90FD"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vAlign w:val="center"/>
          </w:tcPr>
          <w:p w14:paraId="5F694667"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Azilni postopki</w:t>
            </w:r>
          </w:p>
        </w:tc>
        <w:tc>
          <w:tcPr>
            <w:tcW w:w="1007" w:type="dxa"/>
            <w:vAlign w:val="center"/>
          </w:tcPr>
          <w:p w14:paraId="64BEBE00"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002</w:t>
            </w:r>
          </w:p>
        </w:tc>
        <w:tc>
          <w:tcPr>
            <w:tcW w:w="1843" w:type="dxa"/>
            <w:vAlign w:val="center"/>
          </w:tcPr>
          <w:p w14:paraId="048BE503" w14:textId="77777777" w:rsidR="00131624" w:rsidRPr="006D4E21" w:rsidRDefault="00131624" w:rsidP="00131624">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15,39%</w:t>
            </w:r>
          </w:p>
        </w:tc>
        <w:tc>
          <w:tcPr>
            <w:tcW w:w="1972" w:type="dxa"/>
            <w:vAlign w:val="center"/>
          </w:tcPr>
          <w:p w14:paraId="05DD63DC"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O.1.1, O.1.1.1, O.1.1.3, </w:t>
            </w:r>
          </w:p>
          <w:p w14:paraId="194C9224"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O.1.2, R.1.5, R.1.6</w:t>
            </w:r>
          </w:p>
        </w:tc>
      </w:tr>
      <w:tr w:rsidR="00422677" w:rsidRPr="00422677" w14:paraId="7F59B5BC" w14:textId="77777777" w:rsidTr="00F30479">
        <w:tc>
          <w:tcPr>
            <w:tcW w:w="1161" w:type="dxa"/>
            <w:vMerge/>
          </w:tcPr>
          <w:p w14:paraId="754F9AA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09EE1B98"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 xml:space="preserve">Izvajanje pravnega reda Unije </w:t>
            </w:r>
          </w:p>
        </w:tc>
        <w:tc>
          <w:tcPr>
            <w:tcW w:w="1007" w:type="dxa"/>
            <w:vAlign w:val="center"/>
          </w:tcPr>
          <w:p w14:paraId="0EA55EFA"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003</w:t>
            </w:r>
          </w:p>
        </w:tc>
        <w:tc>
          <w:tcPr>
            <w:tcW w:w="1843" w:type="dxa"/>
            <w:vAlign w:val="center"/>
          </w:tcPr>
          <w:p w14:paraId="79395E9B" w14:textId="77777777" w:rsidR="00131624" w:rsidRPr="006D4E21" w:rsidRDefault="00131624" w:rsidP="00131624">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0,20%</w:t>
            </w:r>
          </w:p>
        </w:tc>
        <w:tc>
          <w:tcPr>
            <w:tcW w:w="1972" w:type="dxa"/>
            <w:vAlign w:val="center"/>
          </w:tcPr>
          <w:p w14:paraId="28EF4C95"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O.1.3, O.1.3.1</w:t>
            </w:r>
          </w:p>
        </w:tc>
      </w:tr>
      <w:tr w:rsidR="00422677" w:rsidRPr="00422677" w14:paraId="4DA697C3" w14:textId="77777777" w:rsidTr="00F30479">
        <w:tc>
          <w:tcPr>
            <w:tcW w:w="1161" w:type="dxa"/>
            <w:vMerge/>
          </w:tcPr>
          <w:p w14:paraId="2F9DE3A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57348A1D"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Otroci v migracijah</w:t>
            </w:r>
          </w:p>
        </w:tc>
        <w:tc>
          <w:tcPr>
            <w:tcW w:w="1007" w:type="dxa"/>
            <w:vAlign w:val="center"/>
          </w:tcPr>
          <w:p w14:paraId="15A356B3"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004</w:t>
            </w:r>
          </w:p>
        </w:tc>
        <w:tc>
          <w:tcPr>
            <w:tcW w:w="1843" w:type="dxa"/>
            <w:vAlign w:val="center"/>
          </w:tcPr>
          <w:p w14:paraId="3641D48A" w14:textId="77777777" w:rsidR="00131624" w:rsidRPr="006D4E21" w:rsidRDefault="00131624" w:rsidP="00131624">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43,75%</w:t>
            </w:r>
          </w:p>
        </w:tc>
        <w:tc>
          <w:tcPr>
            <w:tcW w:w="1972" w:type="dxa"/>
            <w:vAlign w:val="center"/>
          </w:tcPr>
          <w:p w14:paraId="16837EDD"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O.1.1.3, O.1.3.1</w:t>
            </w:r>
          </w:p>
        </w:tc>
      </w:tr>
      <w:tr w:rsidR="00422677" w:rsidRPr="00422677" w14:paraId="58B54A4A" w14:textId="77777777" w:rsidTr="00F30479">
        <w:tc>
          <w:tcPr>
            <w:tcW w:w="1161" w:type="dxa"/>
            <w:vMerge/>
          </w:tcPr>
          <w:p w14:paraId="0B18E584"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5529ABF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Osebe s posebnimi potrebami glede sprejema in postopkovnimi potrebami</w:t>
            </w:r>
          </w:p>
        </w:tc>
        <w:tc>
          <w:tcPr>
            <w:tcW w:w="1007" w:type="dxa"/>
            <w:vAlign w:val="center"/>
          </w:tcPr>
          <w:p w14:paraId="3AB78A69"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005</w:t>
            </w:r>
          </w:p>
        </w:tc>
        <w:tc>
          <w:tcPr>
            <w:tcW w:w="1843" w:type="dxa"/>
            <w:vAlign w:val="center"/>
          </w:tcPr>
          <w:p w14:paraId="2E45A9E6" w14:textId="3EE6B1AB" w:rsidR="00131624" w:rsidRPr="006D4E21" w:rsidRDefault="00CD2BFA" w:rsidP="00CD2BFA">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8</w:t>
            </w:r>
            <w:r w:rsidR="00131624" w:rsidRPr="006D4E21">
              <w:rPr>
                <w:rFonts w:ascii="Arial" w:hAnsi="Arial" w:cs="Arial"/>
                <w:color w:val="000000" w:themeColor="text1"/>
                <w:sz w:val="20"/>
                <w:szCs w:val="20"/>
              </w:rPr>
              <w:t>,</w:t>
            </w:r>
            <w:r w:rsidRPr="006D4E21">
              <w:rPr>
                <w:rFonts w:ascii="Arial" w:hAnsi="Arial" w:cs="Arial"/>
                <w:color w:val="000000" w:themeColor="text1"/>
                <w:sz w:val="20"/>
                <w:szCs w:val="20"/>
              </w:rPr>
              <w:t>00</w:t>
            </w:r>
            <w:r w:rsidR="00131624" w:rsidRPr="006D4E21">
              <w:rPr>
                <w:rFonts w:ascii="Arial" w:hAnsi="Arial" w:cs="Arial"/>
                <w:color w:val="000000" w:themeColor="text1"/>
                <w:sz w:val="20"/>
                <w:szCs w:val="20"/>
              </w:rPr>
              <w:t>%</w:t>
            </w:r>
          </w:p>
        </w:tc>
        <w:tc>
          <w:tcPr>
            <w:tcW w:w="1972" w:type="dxa"/>
            <w:vAlign w:val="center"/>
          </w:tcPr>
          <w:p w14:paraId="4193A888"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O.1.1.3</w:t>
            </w:r>
          </w:p>
        </w:tc>
      </w:tr>
      <w:tr w:rsidR="00422677" w:rsidRPr="00422677" w14:paraId="718357EA" w14:textId="77777777" w:rsidTr="00F30479">
        <w:tc>
          <w:tcPr>
            <w:tcW w:w="1161" w:type="dxa"/>
            <w:vMerge/>
          </w:tcPr>
          <w:p w14:paraId="3DEFCD67"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33A7BE10"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Operativna podpora</w:t>
            </w:r>
          </w:p>
        </w:tc>
        <w:tc>
          <w:tcPr>
            <w:tcW w:w="1007" w:type="dxa"/>
            <w:vAlign w:val="center"/>
          </w:tcPr>
          <w:p w14:paraId="453336E4" w14:textId="77777777" w:rsidR="00131624" w:rsidRPr="00422677" w:rsidRDefault="00793B6C"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007</w:t>
            </w:r>
          </w:p>
        </w:tc>
        <w:tc>
          <w:tcPr>
            <w:tcW w:w="1843" w:type="dxa"/>
            <w:vAlign w:val="center"/>
          </w:tcPr>
          <w:p w14:paraId="58CDA2D1"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8,62%</w:t>
            </w:r>
          </w:p>
        </w:tc>
        <w:tc>
          <w:tcPr>
            <w:tcW w:w="1972" w:type="dxa"/>
            <w:vAlign w:val="center"/>
          </w:tcPr>
          <w:p w14:paraId="63EC0B88"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w:t>
            </w:r>
          </w:p>
        </w:tc>
      </w:tr>
      <w:tr w:rsidR="00422677" w:rsidRPr="00422677" w14:paraId="490CD44D" w14:textId="77777777" w:rsidTr="00131624">
        <w:trPr>
          <w:trHeight w:val="449"/>
        </w:trPr>
        <w:tc>
          <w:tcPr>
            <w:tcW w:w="1161" w:type="dxa"/>
            <w:shd w:val="clear" w:color="auto" w:fill="F2F2F2" w:themeFill="background1" w:themeFillShade="F2"/>
          </w:tcPr>
          <w:p w14:paraId="56D0A158"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1CCA9832" w14:textId="77777777" w:rsidR="00131624" w:rsidRPr="00422677" w:rsidRDefault="00131624" w:rsidP="00131624">
            <w:pPr>
              <w:pStyle w:val="Brezrazmikov"/>
              <w:spacing w:line="260" w:lineRule="exact"/>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Skupaj za SO1:</w:t>
            </w:r>
          </w:p>
        </w:tc>
        <w:tc>
          <w:tcPr>
            <w:tcW w:w="1007" w:type="dxa"/>
            <w:shd w:val="clear" w:color="auto" w:fill="F2F2F2" w:themeFill="background1" w:themeFillShade="F2"/>
            <w:vAlign w:val="center"/>
          </w:tcPr>
          <w:p w14:paraId="233D66DF" w14:textId="77777777" w:rsidR="00131624" w:rsidRPr="00422677" w:rsidRDefault="00131624" w:rsidP="0013162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05A02F0A" w14:textId="77777777" w:rsidR="00131624" w:rsidRPr="00422677" w:rsidRDefault="00131624" w:rsidP="00131624">
            <w:pPr>
              <w:spacing w:line="240" w:lineRule="auto"/>
              <w:jc w:val="center"/>
              <w:rPr>
                <w:rFonts w:cs="Arial"/>
                <w:color w:val="000000" w:themeColor="text1"/>
                <w:szCs w:val="20"/>
                <w:lang w:val="sl-SI" w:eastAsia="sl-SI"/>
              </w:rPr>
            </w:pPr>
            <w:r w:rsidRPr="00422677">
              <w:rPr>
                <w:rFonts w:cs="Arial"/>
                <w:color w:val="000000" w:themeColor="text1"/>
                <w:szCs w:val="20"/>
              </w:rPr>
              <w:t>91,38%</w:t>
            </w:r>
          </w:p>
        </w:tc>
        <w:tc>
          <w:tcPr>
            <w:tcW w:w="1972" w:type="dxa"/>
            <w:shd w:val="clear" w:color="auto" w:fill="F2F2F2" w:themeFill="background1" w:themeFillShade="F2"/>
            <w:vAlign w:val="center"/>
          </w:tcPr>
          <w:p w14:paraId="6D3944A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r>
    </w:tbl>
    <w:p w14:paraId="0C396904" w14:textId="77777777" w:rsidR="00FB7FCC" w:rsidRPr="00422677" w:rsidRDefault="00FB7FCC">
      <w:pPr>
        <w:rPr>
          <w:color w:val="000000" w:themeColor="text1"/>
        </w:rPr>
      </w:pPr>
    </w:p>
    <w:p w14:paraId="117E662B" w14:textId="77777777" w:rsidR="00BB6476" w:rsidRPr="00422677" w:rsidRDefault="00BB6476">
      <w:pPr>
        <w:rPr>
          <w:color w:val="000000" w:themeColor="text1"/>
        </w:rPr>
      </w:pPr>
    </w:p>
    <w:tbl>
      <w:tblPr>
        <w:tblStyle w:val="Tabelamrea"/>
        <w:tblW w:w="0" w:type="auto"/>
        <w:tblLook w:val="04A0" w:firstRow="1" w:lastRow="0" w:firstColumn="1" w:lastColumn="0" w:noHBand="0" w:noVBand="1"/>
        <w:tblCaption w:val="Tabela delež sredstev po posameznih vrstah ukrepanja ter povezava s kazalniki za SO2"/>
        <w:tblDescription w:val="Tabela je razdeljena na več stolpcev za specifični cilj SO2: vrsta ukrepanja, koda, okvirna vrednost in povezan kazalnik."/>
      </w:tblPr>
      <w:tblGrid>
        <w:gridCol w:w="1161"/>
        <w:gridCol w:w="2505"/>
        <w:gridCol w:w="1007"/>
        <w:gridCol w:w="1843"/>
        <w:gridCol w:w="1972"/>
      </w:tblGrid>
      <w:tr w:rsidR="00422677" w:rsidRPr="00422677" w14:paraId="52F9A9FC" w14:textId="77777777" w:rsidTr="00870C07">
        <w:trPr>
          <w:tblHeader/>
        </w:trPr>
        <w:tc>
          <w:tcPr>
            <w:tcW w:w="1161" w:type="dxa"/>
            <w:shd w:val="clear" w:color="auto" w:fill="D9D9D9" w:themeFill="background1" w:themeFillShade="D9"/>
          </w:tcPr>
          <w:p w14:paraId="39223D70"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719BC5E7" w14:textId="77777777" w:rsidR="00FB7FCC" w:rsidRPr="00422677" w:rsidRDefault="00FB7FCC" w:rsidP="00BB6476">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w:t>
            </w:r>
            <w:r w:rsidR="00BB6476" w:rsidRPr="00422677">
              <w:rPr>
                <w:rFonts w:ascii="Arial" w:hAnsi="Arial" w:cs="Arial"/>
                <w:b/>
                <w:color w:val="000000" w:themeColor="text1"/>
                <w:sz w:val="20"/>
                <w:szCs w:val="20"/>
                <w:lang w:val="sl-SI"/>
              </w:rPr>
              <w:t>2</w:t>
            </w:r>
          </w:p>
        </w:tc>
        <w:tc>
          <w:tcPr>
            <w:tcW w:w="2505" w:type="dxa"/>
            <w:shd w:val="clear" w:color="auto" w:fill="D9D9D9" w:themeFill="background1" w:themeFillShade="D9"/>
          </w:tcPr>
          <w:p w14:paraId="0004356B"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3C81FF25"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tcPr>
          <w:p w14:paraId="62260DE6"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68F027FD" w14:textId="77777777" w:rsidR="00FB7FCC" w:rsidRPr="00422677" w:rsidRDefault="003B0BAD" w:rsidP="00FB7FCC">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(delež celotne vrednosti pokritosti s kazalniki za posamezni spec. cilj)</w:t>
            </w:r>
          </w:p>
        </w:tc>
        <w:tc>
          <w:tcPr>
            <w:tcW w:w="1972" w:type="dxa"/>
            <w:shd w:val="clear" w:color="auto" w:fill="D9D9D9" w:themeFill="background1" w:themeFillShade="D9"/>
          </w:tcPr>
          <w:p w14:paraId="603B0347"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422677" w:rsidRPr="00422677" w14:paraId="653A1816" w14:textId="77777777" w:rsidTr="00131624">
        <w:tc>
          <w:tcPr>
            <w:tcW w:w="1161" w:type="dxa"/>
            <w:vMerge w:val="restart"/>
            <w:vAlign w:val="center"/>
          </w:tcPr>
          <w:p w14:paraId="4EFB17AA"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SO2</w:t>
            </w:r>
          </w:p>
        </w:tc>
        <w:tc>
          <w:tcPr>
            <w:tcW w:w="2505" w:type="dxa"/>
          </w:tcPr>
          <w:p w14:paraId="11C7BCE9"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Razvoj strategij vključevanja</w:t>
            </w:r>
          </w:p>
        </w:tc>
        <w:tc>
          <w:tcPr>
            <w:tcW w:w="1007" w:type="dxa"/>
            <w:vAlign w:val="center"/>
          </w:tcPr>
          <w:p w14:paraId="36A6FC8E"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001</w:t>
            </w:r>
          </w:p>
        </w:tc>
        <w:tc>
          <w:tcPr>
            <w:tcW w:w="1843" w:type="dxa"/>
            <w:vAlign w:val="center"/>
          </w:tcPr>
          <w:p w14:paraId="3F33991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2,58%</w:t>
            </w:r>
          </w:p>
        </w:tc>
        <w:tc>
          <w:tcPr>
            <w:tcW w:w="1972" w:type="dxa"/>
            <w:vAlign w:val="center"/>
          </w:tcPr>
          <w:p w14:paraId="39860351"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O.2.7</w:t>
            </w:r>
          </w:p>
        </w:tc>
      </w:tr>
      <w:tr w:rsidR="00422677" w:rsidRPr="00422677" w14:paraId="1AA3990C" w14:textId="77777777" w:rsidTr="00131624">
        <w:tc>
          <w:tcPr>
            <w:tcW w:w="1161" w:type="dxa"/>
            <w:vMerge/>
          </w:tcPr>
          <w:p w14:paraId="00BADFC9"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1C27C2B1"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informiranje in usmerjanje, točke „vse na enem mestu“ in dnevni medkulturni prostor za migrante</w:t>
            </w:r>
          </w:p>
        </w:tc>
        <w:tc>
          <w:tcPr>
            <w:tcW w:w="1007" w:type="dxa"/>
            <w:vAlign w:val="center"/>
          </w:tcPr>
          <w:p w14:paraId="3C64BB45"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003</w:t>
            </w:r>
          </w:p>
        </w:tc>
        <w:tc>
          <w:tcPr>
            <w:tcW w:w="1843" w:type="dxa"/>
            <w:vAlign w:val="center"/>
          </w:tcPr>
          <w:p w14:paraId="7F712988"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11,05%</w:t>
            </w:r>
          </w:p>
        </w:tc>
        <w:tc>
          <w:tcPr>
            <w:tcW w:w="1972" w:type="dxa"/>
            <w:vAlign w:val="center"/>
          </w:tcPr>
          <w:p w14:paraId="3353384C" w14:textId="2269B161" w:rsidR="00131624" w:rsidRPr="00422677" w:rsidRDefault="00131624" w:rsidP="00257F3C">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w:t>
            </w:r>
            <w:r w:rsidR="00092BF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O.2.5, R.2.9</w:t>
            </w:r>
          </w:p>
        </w:tc>
      </w:tr>
      <w:tr w:rsidR="00422677" w:rsidRPr="00422677" w14:paraId="0BDD17E5" w14:textId="77777777" w:rsidTr="00131624">
        <w:tc>
          <w:tcPr>
            <w:tcW w:w="1161" w:type="dxa"/>
            <w:vMerge/>
          </w:tcPr>
          <w:p w14:paraId="1133283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vAlign w:val="center"/>
          </w:tcPr>
          <w:p w14:paraId="729BA5E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jezikovno usposabljanje</w:t>
            </w:r>
          </w:p>
        </w:tc>
        <w:tc>
          <w:tcPr>
            <w:tcW w:w="1007" w:type="dxa"/>
            <w:vAlign w:val="center"/>
          </w:tcPr>
          <w:p w14:paraId="58390894"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004</w:t>
            </w:r>
          </w:p>
        </w:tc>
        <w:tc>
          <w:tcPr>
            <w:tcW w:w="1843" w:type="dxa"/>
            <w:vAlign w:val="center"/>
          </w:tcPr>
          <w:p w14:paraId="1F0AF84C"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35,41%</w:t>
            </w:r>
          </w:p>
        </w:tc>
        <w:tc>
          <w:tcPr>
            <w:tcW w:w="1972" w:type="dxa"/>
            <w:vAlign w:val="center"/>
          </w:tcPr>
          <w:p w14:paraId="02E44FFC"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O.2.3.1, R.2.8, R.2.9</w:t>
            </w:r>
          </w:p>
        </w:tc>
      </w:tr>
      <w:tr w:rsidR="00422677" w:rsidRPr="00422677" w14:paraId="6AE2EABC" w14:textId="77777777" w:rsidTr="00131624">
        <w:tc>
          <w:tcPr>
            <w:tcW w:w="1161" w:type="dxa"/>
            <w:vMerge/>
          </w:tcPr>
          <w:p w14:paraId="3BEA5927"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286AF70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 xml:space="preserve">Ukrepi za vključevanje –državljanska vzgoja in druga usposabljanja </w:t>
            </w:r>
          </w:p>
        </w:tc>
        <w:tc>
          <w:tcPr>
            <w:tcW w:w="1007" w:type="dxa"/>
            <w:vAlign w:val="center"/>
          </w:tcPr>
          <w:p w14:paraId="2A9408E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005</w:t>
            </w:r>
          </w:p>
        </w:tc>
        <w:tc>
          <w:tcPr>
            <w:tcW w:w="1843" w:type="dxa"/>
            <w:vAlign w:val="center"/>
          </w:tcPr>
          <w:p w14:paraId="0C278B8C"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2,68%</w:t>
            </w:r>
          </w:p>
        </w:tc>
        <w:tc>
          <w:tcPr>
            <w:tcW w:w="1972" w:type="dxa"/>
            <w:vAlign w:val="center"/>
          </w:tcPr>
          <w:p w14:paraId="642141B7"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O.2.3.2, R.2.9</w:t>
            </w:r>
          </w:p>
        </w:tc>
      </w:tr>
      <w:tr w:rsidR="00422677" w:rsidRPr="00422677" w14:paraId="05EF0211" w14:textId="77777777" w:rsidTr="00131624">
        <w:tc>
          <w:tcPr>
            <w:tcW w:w="1161" w:type="dxa"/>
            <w:vMerge/>
          </w:tcPr>
          <w:p w14:paraId="1E5425A9"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1D358582"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uvajanje, udeležba in stiki z družbo gostiteljico in priprava za vstop na trg dela</w:t>
            </w:r>
          </w:p>
        </w:tc>
        <w:tc>
          <w:tcPr>
            <w:tcW w:w="1007" w:type="dxa"/>
            <w:vAlign w:val="center"/>
          </w:tcPr>
          <w:p w14:paraId="294FA026"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006</w:t>
            </w:r>
          </w:p>
        </w:tc>
        <w:tc>
          <w:tcPr>
            <w:tcW w:w="1843" w:type="dxa"/>
            <w:vAlign w:val="center"/>
          </w:tcPr>
          <w:p w14:paraId="6EBF9610" w14:textId="06C36BCC" w:rsidR="00131624" w:rsidRPr="00422677" w:rsidRDefault="00092BF7" w:rsidP="00092BF7">
            <w:pPr>
              <w:pStyle w:val="Brezrazmikov"/>
              <w:spacing w:line="260" w:lineRule="exact"/>
              <w:jc w:val="center"/>
              <w:rPr>
                <w:rFonts w:ascii="Arial" w:hAnsi="Arial" w:cs="Arial"/>
                <w:color w:val="000000" w:themeColor="text1"/>
                <w:sz w:val="20"/>
                <w:szCs w:val="20"/>
                <w:lang w:val="sl-SI"/>
              </w:rPr>
            </w:pPr>
            <w:r w:rsidRPr="006D4E21">
              <w:rPr>
                <w:rFonts w:ascii="Arial" w:hAnsi="Arial" w:cs="Arial"/>
                <w:color w:val="000000" w:themeColor="text1"/>
                <w:sz w:val="20"/>
                <w:szCs w:val="20"/>
              </w:rPr>
              <w:t>10</w:t>
            </w:r>
            <w:r w:rsidR="00131624" w:rsidRPr="006D4E21">
              <w:rPr>
                <w:rFonts w:ascii="Arial" w:hAnsi="Arial" w:cs="Arial"/>
                <w:color w:val="000000" w:themeColor="text1"/>
                <w:sz w:val="20"/>
                <w:szCs w:val="20"/>
              </w:rPr>
              <w:t>,</w:t>
            </w:r>
            <w:r w:rsidRPr="006D4E21">
              <w:rPr>
                <w:rFonts w:ascii="Arial" w:hAnsi="Arial" w:cs="Arial"/>
                <w:color w:val="000000" w:themeColor="text1"/>
                <w:sz w:val="20"/>
                <w:szCs w:val="20"/>
              </w:rPr>
              <w:t>78</w:t>
            </w:r>
            <w:r w:rsidR="00131624" w:rsidRPr="006D4E21">
              <w:rPr>
                <w:rFonts w:ascii="Arial" w:hAnsi="Arial" w:cs="Arial"/>
                <w:color w:val="000000" w:themeColor="text1"/>
                <w:sz w:val="20"/>
                <w:szCs w:val="20"/>
              </w:rPr>
              <w:t>%</w:t>
            </w:r>
          </w:p>
        </w:tc>
        <w:tc>
          <w:tcPr>
            <w:tcW w:w="1972" w:type="dxa"/>
            <w:vAlign w:val="center"/>
          </w:tcPr>
          <w:p w14:paraId="46ECCFDC"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O.2.3.3, R.2.9, R.2.10</w:t>
            </w:r>
          </w:p>
        </w:tc>
      </w:tr>
      <w:tr w:rsidR="00422677" w:rsidRPr="00422677" w14:paraId="026CE9E2" w14:textId="77777777" w:rsidTr="00131624">
        <w:tc>
          <w:tcPr>
            <w:tcW w:w="1161" w:type="dxa"/>
            <w:vMerge/>
          </w:tcPr>
          <w:p w14:paraId="3D2F032B"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4F995CE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osnovne potrebe</w:t>
            </w:r>
          </w:p>
        </w:tc>
        <w:tc>
          <w:tcPr>
            <w:tcW w:w="1007" w:type="dxa"/>
            <w:vAlign w:val="center"/>
          </w:tcPr>
          <w:p w14:paraId="498E641C"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007</w:t>
            </w:r>
          </w:p>
        </w:tc>
        <w:tc>
          <w:tcPr>
            <w:tcW w:w="1843" w:type="dxa"/>
            <w:vAlign w:val="center"/>
          </w:tcPr>
          <w:p w14:paraId="76A35D9C" w14:textId="671586FE" w:rsidR="00131624" w:rsidRPr="006D4E21" w:rsidRDefault="00131624" w:rsidP="00092BF7">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3</w:t>
            </w:r>
            <w:r w:rsidR="00092BF7" w:rsidRPr="006D4E21">
              <w:rPr>
                <w:rFonts w:ascii="Arial" w:hAnsi="Arial" w:cs="Arial"/>
                <w:color w:val="000000" w:themeColor="text1"/>
                <w:sz w:val="20"/>
                <w:szCs w:val="20"/>
              </w:rPr>
              <w:t>2</w:t>
            </w:r>
            <w:r w:rsidRPr="006D4E21">
              <w:rPr>
                <w:rFonts w:ascii="Arial" w:hAnsi="Arial" w:cs="Arial"/>
                <w:color w:val="000000" w:themeColor="text1"/>
                <w:sz w:val="20"/>
                <w:szCs w:val="20"/>
              </w:rPr>
              <w:t>,</w:t>
            </w:r>
            <w:r w:rsidR="00092BF7" w:rsidRPr="006D4E21">
              <w:rPr>
                <w:rFonts w:ascii="Arial" w:hAnsi="Arial" w:cs="Arial"/>
                <w:color w:val="000000" w:themeColor="text1"/>
                <w:sz w:val="20"/>
                <w:szCs w:val="20"/>
              </w:rPr>
              <w:t>81</w:t>
            </w:r>
            <w:r w:rsidRPr="006D4E21">
              <w:rPr>
                <w:rFonts w:ascii="Arial" w:hAnsi="Arial" w:cs="Arial"/>
                <w:color w:val="000000" w:themeColor="text1"/>
                <w:sz w:val="20"/>
                <w:szCs w:val="20"/>
              </w:rPr>
              <w:t>%</w:t>
            </w:r>
          </w:p>
        </w:tc>
        <w:tc>
          <w:tcPr>
            <w:tcW w:w="1972" w:type="dxa"/>
            <w:vAlign w:val="center"/>
          </w:tcPr>
          <w:p w14:paraId="744B28E6"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R.2.9</w:t>
            </w:r>
          </w:p>
        </w:tc>
      </w:tr>
      <w:tr w:rsidR="00422677" w:rsidRPr="00422677" w14:paraId="494EE665" w14:textId="77777777" w:rsidTr="00131624">
        <w:tc>
          <w:tcPr>
            <w:tcW w:w="1161" w:type="dxa"/>
            <w:vMerge/>
          </w:tcPr>
          <w:p w14:paraId="27552CFD"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09ABADFF"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Operativna podpora</w:t>
            </w:r>
          </w:p>
        </w:tc>
        <w:tc>
          <w:tcPr>
            <w:tcW w:w="1007" w:type="dxa"/>
            <w:vAlign w:val="center"/>
          </w:tcPr>
          <w:p w14:paraId="1A3ED014" w14:textId="77777777" w:rsidR="00131624" w:rsidRPr="00422677" w:rsidRDefault="00E6452F"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012</w:t>
            </w:r>
          </w:p>
        </w:tc>
        <w:tc>
          <w:tcPr>
            <w:tcW w:w="1843" w:type="dxa"/>
            <w:vAlign w:val="center"/>
          </w:tcPr>
          <w:p w14:paraId="76C14AD5"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4,69%</w:t>
            </w:r>
          </w:p>
        </w:tc>
        <w:tc>
          <w:tcPr>
            <w:tcW w:w="1972" w:type="dxa"/>
          </w:tcPr>
          <w:p w14:paraId="7060B6BA"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w:t>
            </w:r>
          </w:p>
        </w:tc>
      </w:tr>
      <w:tr w:rsidR="00422677" w:rsidRPr="00422677" w14:paraId="704D63B3" w14:textId="77777777" w:rsidTr="00131624">
        <w:trPr>
          <w:trHeight w:val="407"/>
        </w:trPr>
        <w:tc>
          <w:tcPr>
            <w:tcW w:w="1161" w:type="dxa"/>
            <w:shd w:val="clear" w:color="auto" w:fill="F2F2F2" w:themeFill="background1" w:themeFillShade="F2"/>
            <w:vAlign w:val="center"/>
          </w:tcPr>
          <w:p w14:paraId="72E98F06"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0520CD53" w14:textId="77777777" w:rsidR="00947150" w:rsidRPr="00422677" w:rsidRDefault="00947150" w:rsidP="00131624">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Skupaj za SO2:</w:t>
            </w:r>
          </w:p>
        </w:tc>
        <w:tc>
          <w:tcPr>
            <w:tcW w:w="1007" w:type="dxa"/>
            <w:shd w:val="clear" w:color="auto" w:fill="F2F2F2" w:themeFill="background1" w:themeFillShade="F2"/>
            <w:vAlign w:val="center"/>
          </w:tcPr>
          <w:p w14:paraId="56718B3E" w14:textId="77777777" w:rsidR="00947150" w:rsidRPr="00422677" w:rsidRDefault="00947150" w:rsidP="0013162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5CF7BC2A" w14:textId="77777777" w:rsidR="00947150" w:rsidRPr="00422677" w:rsidRDefault="00131624" w:rsidP="00131624">
            <w:pPr>
              <w:spacing w:line="240" w:lineRule="auto"/>
              <w:jc w:val="center"/>
              <w:rPr>
                <w:rFonts w:cs="Arial"/>
                <w:color w:val="000000" w:themeColor="text1"/>
                <w:szCs w:val="20"/>
                <w:lang w:val="sl-SI" w:eastAsia="sl-SI"/>
              </w:rPr>
            </w:pPr>
            <w:r w:rsidRPr="00422677">
              <w:rPr>
                <w:rFonts w:cs="Arial"/>
                <w:color w:val="000000" w:themeColor="text1"/>
                <w:szCs w:val="20"/>
              </w:rPr>
              <w:t>95,31%</w:t>
            </w:r>
          </w:p>
        </w:tc>
        <w:tc>
          <w:tcPr>
            <w:tcW w:w="1972" w:type="dxa"/>
            <w:shd w:val="clear" w:color="auto" w:fill="F2F2F2" w:themeFill="background1" w:themeFillShade="F2"/>
            <w:vAlign w:val="center"/>
          </w:tcPr>
          <w:p w14:paraId="26FA6DA7"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r>
    </w:tbl>
    <w:p w14:paraId="63F6C788" w14:textId="77777777" w:rsidR="00FB7FCC" w:rsidRPr="00422677" w:rsidRDefault="00FB7FCC">
      <w:pPr>
        <w:rPr>
          <w:color w:val="000000" w:themeColor="text1"/>
        </w:rPr>
      </w:pPr>
    </w:p>
    <w:p w14:paraId="0D518FD7" w14:textId="77777777" w:rsidR="0037614C" w:rsidRPr="00422677" w:rsidRDefault="0037614C">
      <w:pPr>
        <w:rPr>
          <w:color w:val="000000" w:themeColor="text1"/>
        </w:rPr>
      </w:pPr>
    </w:p>
    <w:tbl>
      <w:tblPr>
        <w:tblStyle w:val="Tabelamrea"/>
        <w:tblW w:w="0" w:type="auto"/>
        <w:tblLook w:val="04A0" w:firstRow="1" w:lastRow="0" w:firstColumn="1" w:lastColumn="0" w:noHBand="0" w:noVBand="1"/>
        <w:tblCaption w:val="Tabela delež sredstev po posameznih vrstah ukrepanja ter povezava s kazalniki za SO3"/>
        <w:tblDescription w:val="Tabela je razdeljena na več stolpcev za specifični cilj SO3: vrsta ukrepanja, koda, okvirna vrednost in povezan kazalnik."/>
      </w:tblPr>
      <w:tblGrid>
        <w:gridCol w:w="1161"/>
        <w:gridCol w:w="2505"/>
        <w:gridCol w:w="1007"/>
        <w:gridCol w:w="1843"/>
        <w:gridCol w:w="1972"/>
      </w:tblGrid>
      <w:tr w:rsidR="00422677" w:rsidRPr="00422677" w14:paraId="7BF5F209" w14:textId="77777777" w:rsidTr="00870C07">
        <w:trPr>
          <w:tblHeader/>
        </w:trPr>
        <w:tc>
          <w:tcPr>
            <w:tcW w:w="1161" w:type="dxa"/>
            <w:shd w:val="clear" w:color="auto" w:fill="D9D9D9" w:themeFill="background1" w:themeFillShade="D9"/>
          </w:tcPr>
          <w:p w14:paraId="0D07E002"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02296959" w14:textId="77777777" w:rsidR="00FB7FCC" w:rsidRPr="00422677" w:rsidRDefault="00FB7FCC" w:rsidP="00BB6476">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w:t>
            </w:r>
            <w:r w:rsidR="00BB6476" w:rsidRPr="00422677">
              <w:rPr>
                <w:rFonts w:ascii="Arial" w:hAnsi="Arial" w:cs="Arial"/>
                <w:b/>
                <w:color w:val="000000" w:themeColor="text1"/>
                <w:sz w:val="20"/>
                <w:szCs w:val="20"/>
                <w:lang w:val="sl-SI"/>
              </w:rPr>
              <w:t>3</w:t>
            </w:r>
          </w:p>
        </w:tc>
        <w:tc>
          <w:tcPr>
            <w:tcW w:w="2505" w:type="dxa"/>
            <w:shd w:val="clear" w:color="auto" w:fill="D9D9D9" w:themeFill="background1" w:themeFillShade="D9"/>
          </w:tcPr>
          <w:p w14:paraId="09BB2CCA"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6CB1F05D"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tcPr>
          <w:p w14:paraId="015F0C5A"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36698487" w14:textId="77777777" w:rsidR="00FB7FCC" w:rsidRPr="00422677" w:rsidRDefault="003B0BAD" w:rsidP="00FB7FCC">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(delež celotne vrednosti pokritosti s kazalniki za posamezni spec. cilj)</w:t>
            </w:r>
          </w:p>
        </w:tc>
        <w:tc>
          <w:tcPr>
            <w:tcW w:w="1972" w:type="dxa"/>
            <w:shd w:val="clear" w:color="auto" w:fill="D9D9D9" w:themeFill="background1" w:themeFillShade="D9"/>
          </w:tcPr>
          <w:p w14:paraId="090E12DA"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422677" w:rsidRPr="00422677" w14:paraId="25012BB8" w14:textId="77777777" w:rsidTr="00A84DFD">
        <w:tc>
          <w:tcPr>
            <w:tcW w:w="1161" w:type="dxa"/>
            <w:vMerge w:val="restart"/>
            <w:vAlign w:val="center"/>
          </w:tcPr>
          <w:p w14:paraId="25532FFE"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SO3</w:t>
            </w:r>
          </w:p>
        </w:tc>
        <w:tc>
          <w:tcPr>
            <w:tcW w:w="2505" w:type="dxa"/>
          </w:tcPr>
          <w:p w14:paraId="0364EC55"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lang w:val="sl-SI"/>
              </w:rPr>
              <w:t>Pogoji za sprejem/pridržanje</w:t>
            </w:r>
          </w:p>
        </w:tc>
        <w:tc>
          <w:tcPr>
            <w:tcW w:w="1007" w:type="dxa"/>
            <w:vAlign w:val="center"/>
          </w:tcPr>
          <w:p w14:paraId="51CB302D"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002</w:t>
            </w:r>
          </w:p>
        </w:tc>
        <w:tc>
          <w:tcPr>
            <w:tcW w:w="1843" w:type="dxa"/>
            <w:vAlign w:val="center"/>
          </w:tcPr>
          <w:p w14:paraId="7B040A22"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71,00%</w:t>
            </w:r>
          </w:p>
        </w:tc>
        <w:tc>
          <w:tcPr>
            <w:tcW w:w="1972" w:type="dxa"/>
            <w:vAlign w:val="center"/>
          </w:tcPr>
          <w:p w14:paraId="6505A7BF"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O.3.1, O.3.5</w:t>
            </w:r>
          </w:p>
        </w:tc>
      </w:tr>
      <w:tr w:rsidR="00422677" w:rsidRPr="00422677" w14:paraId="549BC181" w14:textId="77777777" w:rsidTr="00192F0A">
        <w:tc>
          <w:tcPr>
            <w:tcW w:w="1161" w:type="dxa"/>
            <w:vMerge/>
          </w:tcPr>
          <w:p w14:paraId="38F709CF"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78402D7A" w14:textId="77777777" w:rsidR="00192F0A" w:rsidRPr="00422677" w:rsidRDefault="00192F0A" w:rsidP="00192F0A">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Postopki vračanja</w:t>
            </w:r>
          </w:p>
        </w:tc>
        <w:tc>
          <w:tcPr>
            <w:tcW w:w="1007" w:type="dxa"/>
            <w:vAlign w:val="center"/>
          </w:tcPr>
          <w:p w14:paraId="511D9502" w14:textId="77777777" w:rsidR="00192F0A" w:rsidRPr="00422677" w:rsidRDefault="00192F0A" w:rsidP="00192F0A">
            <w:pPr>
              <w:pStyle w:val="Brezrazmikov"/>
              <w:spacing w:line="260" w:lineRule="exact"/>
              <w:jc w:val="center"/>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003</w:t>
            </w:r>
          </w:p>
        </w:tc>
        <w:tc>
          <w:tcPr>
            <w:tcW w:w="1843" w:type="dxa"/>
            <w:vAlign w:val="center"/>
          </w:tcPr>
          <w:p w14:paraId="76EA58F2" w14:textId="77777777" w:rsidR="00192F0A" w:rsidRPr="00422677" w:rsidRDefault="00192F0A" w:rsidP="00192F0A">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16,07%</w:t>
            </w:r>
          </w:p>
        </w:tc>
        <w:tc>
          <w:tcPr>
            <w:tcW w:w="1972" w:type="dxa"/>
            <w:vAlign w:val="center"/>
          </w:tcPr>
          <w:p w14:paraId="17633959" w14:textId="77777777" w:rsidR="00192F0A" w:rsidRPr="00422677" w:rsidRDefault="00EF29CC"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R.3.7</w:t>
            </w:r>
          </w:p>
        </w:tc>
      </w:tr>
      <w:tr w:rsidR="00422677" w:rsidRPr="00422677" w14:paraId="61D3304C" w14:textId="77777777" w:rsidTr="00192F0A">
        <w:tc>
          <w:tcPr>
            <w:tcW w:w="1161" w:type="dxa"/>
            <w:vMerge/>
          </w:tcPr>
          <w:p w14:paraId="765B5836"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29541477"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Pomoč pri prostovoljnem vračanju</w:t>
            </w:r>
          </w:p>
        </w:tc>
        <w:tc>
          <w:tcPr>
            <w:tcW w:w="1007" w:type="dxa"/>
            <w:vAlign w:val="center"/>
          </w:tcPr>
          <w:p w14:paraId="19A1F505"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004</w:t>
            </w:r>
          </w:p>
        </w:tc>
        <w:tc>
          <w:tcPr>
            <w:tcW w:w="1843" w:type="dxa"/>
            <w:vAlign w:val="center"/>
          </w:tcPr>
          <w:p w14:paraId="754187D8" w14:textId="11836BA1" w:rsidR="00192F0A" w:rsidRPr="006D4E21" w:rsidRDefault="00192F0A" w:rsidP="00092BF7">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0,</w:t>
            </w:r>
            <w:r w:rsidR="00092BF7" w:rsidRPr="006D4E21">
              <w:rPr>
                <w:rFonts w:ascii="Arial" w:hAnsi="Arial" w:cs="Arial"/>
                <w:color w:val="000000" w:themeColor="text1"/>
                <w:sz w:val="20"/>
                <w:szCs w:val="20"/>
              </w:rPr>
              <w:t>66</w:t>
            </w:r>
            <w:r w:rsidRPr="006D4E21">
              <w:rPr>
                <w:rFonts w:ascii="Arial" w:hAnsi="Arial" w:cs="Arial"/>
                <w:color w:val="000000" w:themeColor="text1"/>
                <w:sz w:val="20"/>
                <w:szCs w:val="20"/>
              </w:rPr>
              <w:t>%</w:t>
            </w:r>
          </w:p>
        </w:tc>
        <w:tc>
          <w:tcPr>
            <w:tcW w:w="1972" w:type="dxa"/>
            <w:vAlign w:val="center"/>
          </w:tcPr>
          <w:p w14:paraId="6E057129"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R.3.6</w:t>
            </w:r>
          </w:p>
        </w:tc>
      </w:tr>
      <w:tr w:rsidR="00422677" w:rsidRPr="00422677" w14:paraId="0A311C4C" w14:textId="77777777" w:rsidTr="00192F0A">
        <w:tc>
          <w:tcPr>
            <w:tcW w:w="1161" w:type="dxa"/>
            <w:vMerge/>
          </w:tcPr>
          <w:p w14:paraId="7DF0BDEE"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17B34A00"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Pomoč pri reintegraciji</w:t>
            </w:r>
          </w:p>
        </w:tc>
        <w:tc>
          <w:tcPr>
            <w:tcW w:w="1007" w:type="dxa"/>
            <w:vAlign w:val="center"/>
          </w:tcPr>
          <w:p w14:paraId="542AA343"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005</w:t>
            </w:r>
          </w:p>
        </w:tc>
        <w:tc>
          <w:tcPr>
            <w:tcW w:w="1843" w:type="dxa"/>
            <w:vAlign w:val="center"/>
          </w:tcPr>
          <w:p w14:paraId="02C62333" w14:textId="6890EA19" w:rsidR="00192F0A" w:rsidRPr="006D4E21" w:rsidRDefault="00192F0A" w:rsidP="00092BF7">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5,</w:t>
            </w:r>
            <w:r w:rsidR="00092BF7" w:rsidRPr="006D4E21">
              <w:rPr>
                <w:rFonts w:ascii="Arial" w:hAnsi="Arial" w:cs="Arial"/>
                <w:color w:val="000000" w:themeColor="text1"/>
                <w:sz w:val="20"/>
                <w:szCs w:val="20"/>
              </w:rPr>
              <w:t>52</w:t>
            </w:r>
            <w:r w:rsidRPr="006D4E21">
              <w:rPr>
                <w:rFonts w:ascii="Arial" w:hAnsi="Arial" w:cs="Arial"/>
                <w:color w:val="000000" w:themeColor="text1"/>
                <w:sz w:val="20"/>
                <w:szCs w:val="20"/>
              </w:rPr>
              <w:t>%</w:t>
            </w:r>
          </w:p>
        </w:tc>
        <w:tc>
          <w:tcPr>
            <w:tcW w:w="1972" w:type="dxa"/>
            <w:vAlign w:val="center"/>
          </w:tcPr>
          <w:p w14:paraId="0641178C"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O.3.3</w:t>
            </w:r>
          </w:p>
        </w:tc>
      </w:tr>
      <w:tr w:rsidR="00422677" w:rsidRPr="00422677" w14:paraId="0161B6AA" w14:textId="77777777" w:rsidTr="00192F0A">
        <w:tc>
          <w:tcPr>
            <w:tcW w:w="1161" w:type="dxa"/>
            <w:vMerge/>
          </w:tcPr>
          <w:p w14:paraId="19175031"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2E6C220D"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Operacije vračanja</w:t>
            </w:r>
          </w:p>
        </w:tc>
        <w:tc>
          <w:tcPr>
            <w:tcW w:w="1007" w:type="dxa"/>
            <w:vAlign w:val="center"/>
          </w:tcPr>
          <w:p w14:paraId="05630CCA"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006</w:t>
            </w:r>
          </w:p>
        </w:tc>
        <w:tc>
          <w:tcPr>
            <w:tcW w:w="1843" w:type="dxa"/>
            <w:vAlign w:val="center"/>
          </w:tcPr>
          <w:p w14:paraId="43EE6079" w14:textId="77777777" w:rsidR="00192F0A" w:rsidRPr="006D4E21" w:rsidRDefault="00192F0A" w:rsidP="00192F0A">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5,62%</w:t>
            </w:r>
          </w:p>
        </w:tc>
        <w:tc>
          <w:tcPr>
            <w:tcW w:w="1972" w:type="dxa"/>
            <w:vAlign w:val="center"/>
          </w:tcPr>
          <w:p w14:paraId="2AF7D98D"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R.3.6, R.3.7</w:t>
            </w:r>
          </w:p>
        </w:tc>
      </w:tr>
      <w:tr w:rsidR="00422677" w:rsidRPr="00422677" w14:paraId="5D84FC9C" w14:textId="77777777" w:rsidTr="00192F0A">
        <w:tc>
          <w:tcPr>
            <w:tcW w:w="1161" w:type="dxa"/>
            <w:vMerge/>
          </w:tcPr>
          <w:p w14:paraId="1CA95354"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26EE8081"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Sistem spremljanja prisilnega vračanja</w:t>
            </w:r>
          </w:p>
        </w:tc>
        <w:tc>
          <w:tcPr>
            <w:tcW w:w="1007" w:type="dxa"/>
            <w:vAlign w:val="center"/>
          </w:tcPr>
          <w:p w14:paraId="26C4A2AE"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007</w:t>
            </w:r>
          </w:p>
        </w:tc>
        <w:tc>
          <w:tcPr>
            <w:tcW w:w="1843" w:type="dxa"/>
            <w:vAlign w:val="center"/>
          </w:tcPr>
          <w:p w14:paraId="60A1A5D1" w14:textId="77777777" w:rsidR="00192F0A" w:rsidRPr="006D4E21" w:rsidRDefault="00192F0A" w:rsidP="00192F0A">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1,12%</w:t>
            </w:r>
          </w:p>
        </w:tc>
        <w:tc>
          <w:tcPr>
            <w:tcW w:w="1972" w:type="dxa"/>
            <w:vAlign w:val="center"/>
          </w:tcPr>
          <w:p w14:paraId="346338C0"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R.3.7</w:t>
            </w:r>
          </w:p>
        </w:tc>
      </w:tr>
      <w:tr w:rsidR="00422677" w:rsidRPr="00422677" w14:paraId="71219A3A" w14:textId="77777777" w:rsidTr="00131624">
        <w:trPr>
          <w:trHeight w:val="469"/>
        </w:trPr>
        <w:tc>
          <w:tcPr>
            <w:tcW w:w="1161" w:type="dxa"/>
            <w:shd w:val="clear" w:color="auto" w:fill="F2F2F2" w:themeFill="background1" w:themeFillShade="F2"/>
            <w:vAlign w:val="center"/>
          </w:tcPr>
          <w:p w14:paraId="51DBC4DD"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771C241B" w14:textId="77777777" w:rsidR="00947150" w:rsidRPr="00422677" w:rsidRDefault="00947150" w:rsidP="00131624">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Skupaj za SO</w:t>
            </w:r>
            <w:r w:rsidR="00F06878" w:rsidRPr="00422677">
              <w:rPr>
                <w:rFonts w:ascii="Arial" w:eastAsia="Times New Roman" w:hAnsi="Arial" w:cs="Arial"/>
                <w:color w:val="000000" w:themeColor="text1"/>
                <w:sz w:val="20"/>
                <w:lang w:val="sl-SI"/>
              </w:rPr>
              <w:t>3</w:t>
            </w:r>
            <w:r w:rsidRPr="00422677">
              <w:rPr>
                <w:rFonts w:ascii="Arial" w:eastAsia="Times New Roman" w:hAnsi="Arial" w:cs="Arial"/>
                <w:color w:val="000000" w:themeColor="text1"/>
                <w:sz w:val="20"/>
                <w:lang w:val="sl-SI"/>
              </w:rPr>
              <w:t>:</w:t>
            </w:r>
          </w:p>
        </w:tc>
        <w:tc>
          <w:tcPr>
            <w:tcW w:w="1007" w:type="dxa"/>
            <w:shd w:val="clear" w:color="auto" w:fill="F2F2F2" w:themeFill="background1" w:themeFillShade="F2"/>
            <w:vAlign w:val="center"/>
          </w:tcPr>
          <w:p w14:paraId="0DA20723" w14:textId="77777777" w:rsidR="00947150" w:rsidRPr="00422677" w:rsidRDefault="00947150" w:rsidP="0013162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1BF88FC6" w14:textId="77777777" w:rsidR="00947150" w:rsidRPr="00422677" w:rsidRDefault="00F06878" w:rsidP="00131624">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100</w:t>
            </w:r>
            <w:r w:rsidR="00947150" w:rsidRPr="00422677">
              <w:rPr>
                <w:rFonts w:ascii="Arial" w:hAnsi="Arial" w:cs="Arial"/>
                <w:color w:val="000000" w:themeColor="text1"/>
                <w:sz w:val="20"/>
                <w:szCs w:val="20"/>
              </w:rPr>
              <w:t>%</w:t>
            </w:r>
          </w:p>
        </w:tc>
        <w:tc>
          <w:tcPr>
            <w:tcW w:w="1972" w:type="dxa"/>
            <w:shd w:val="clear" w:color="auto" w:fill="F2F2F2" w:themeFill="background1" w:themeFillShade="F2"/>
            <w:vAlign w:val="center"/>
          </w:tcPr>
          <w:p w14:paraId="29B07267"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r>
    </w:tbl>
    <w:p w14:paraId="3126A7D8" w14:textId="77777777" w:rsidR="00251269" w:rsidRPr="00422677" w:rsidRDefault="00251269" w:rsidP="00D950C5">
      <w:pPr>
        <w:pStyle w:val="Brezrazmikov"/>
        <w:spacing w:line="260" w:lineRule="exact"/>
        <w:jc w:val="both"/>
        <w:rPr>
          <w:rFonts w:ascii="Arial" w:hAnsi="Arial" w:cs="Arial"/>
          <w:color w:val="000000" w:themeColor="text1"/>
          <w:sz w:val="20"/>
          <w:szCs w:val="20"/>
          <w:lang w:val="sl-SI"/>
        </w:rPr>
      </w:pPr>
    </w:p>
    <w:tbl>
      <w:tblPr>
        <w:tblStyle w:val="Tabelamrea"/>
        <w:tblW w:w="0" w:type="auto"/>
        <w:tblLook w:val="04A0" w:firstRow="1" w:lastRow="0" w:firstColumn="1" w:lastColumn="0" w:noHBand="0" w:noVBand="1"/>
        <w:tblCaption w:val="Tabela delež sredstev po posameznih vrstah ukrepanja ter povezava s kazalniki za SO3"/>
        <w:tblDescription w:val="Tabela je razdeljena na več stolpcev za specifični cilj SO3: vrsta ukrepanja, koda, okvirna vrednost in povezan kazalnik."/>
      </w:tblPr>
      <w:tblGrid>
        <w:gridCol w:w="1161"/>
        <w:gridCol w:w="2505"/>
        <w:gridCol w:w="1007"/>
        <w:gridCol w:w="1843"/>
        <w:gridCol w:w="1972"/>
      </w:tblGrid>
      <w:tr w:rsidR="00422677" w:rsidRPr="00422677" w14:paraId="6AD9AF01" w14:textId="77777777" w:rsidTr="00351AC4">
        <w:trPr>
          <w:tblHeader/>
        </w:trPr>
        <w:tc>
          <w:tcPr>
            <w:tcW w:w="1161" w:type="dxa"/>
            <w:shd w:val="clear" w:color="auto" w:fill="D9D9D9" w:themeFill="background1" w:themeFillShade="D9"/>
          </w:tcPr>
          <w:p w14:paraId="3301DE37" w14:textId="77777777" w:rsidR="00AB1522" w:rsidRPr="00422677" w:rsidRDefault="00AB1522"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69B6A82A" w14:textId="77777777" w:rsidR="00AB1522" w:rsidRPr="00422677" w:rsidRDefault="00621DF8"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SO4</w:t>
            </w:r>
          </w:p>
        </w:tc>
        <w:tc>
          <w:tcPr>
            <w:tcW w:w="2505" w:type="dxa"/>
            <w:shd w:val="clear" w:color="auto" w:fill="D9D9D9" w:themeFill="background1" w:themeFillShade="D9"/>
          </w:tcPr>
          <w:p w14:paraId="1F5E3857" w14:textId="77777777" w:rsidR="00AB1522" w:rsidRPr="00422677" w:rsidRDefault="00AB1522"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7CA4165A" w14:textId="77777777" w:rsidR="00AB1522" w:rsidRPr="00422677" w:rsidRDefault="00AB1522" w:rsidP="00351AC4">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tcPr>
          <w:p w14:paraId="3DFA761A" w14:textId="77777777" w:rsidR="00AB1522" w:rsidRPr="00422677" w:rsidRDefault="00AB1522" w:rsidP="00351AC4">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4C91A394" w14:textId="77777777" w:rsidR="00AB1522" w:rsidRPr="00422677" w:rsidRDefault="00AB1522" w:rsidP="00351AC4">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(delež celotne vrednosti pokritosti s kazalniki za posamezni spec. cilj)</w:t>
            </w:r>
          </w:p>
        </w:tc>
        <w:tc>
          <w:tcPr>
            <w:tcW w:w="1972" w:type="dxa"/>
            <w:shd w:val="clear" w:color="auto" w:fill="D9D9D9" w:themeFill="background1" w:themeFillShade="D9"/>
          </w:tcPr>
          <w:p w14:paraId="0A3D4055" w14:textId="77777777" w:rsidR="00AB1522" w:rsidRPr="00422677" w:rsidRDefault="00AB1522"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DB56FE" w:rsidRPr="00422677" w14:paraId="23E7A4CF" w14:textId="77777777" w:rsidTr="00351AC4">
        <w:tc>
          <w:tcPr>
            <w:tcW w:w="1161" w:type="dxa"/>
            <w:vMerge w:val="restart"/>
            <w:vAlign w:val="center"/>
          </w:tcPr>
          <w:p w14:paraId="2E6C8EF8" w14:textId="69E4C8FB" w:rsidR="00DB56FE" w:rsidRPr="00422677" w:rsidRDefault="00DB56FE" w:rsidP="00351AC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SO4</w:t>
            </w:r>
          </w:p>
        </w:tc>
        <w:tc>
          <w:tcPr>
            <w:tcW w:w="2505" w:type="dxa"/>
          </w:tcPr>
          <w:p w14:paraId="15B57D50" w14:textId="718ACE54" w:rsidR="00DB56FE" w:rsidRPr="006D4E21" w:rsidRDefault="00DB56FE" w:rsidP="006D4E21">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Premestitev v drugo državo članico (premestitev</w:t>
            </w:r>
            <w:r w:rsidR="004E242E" w:rsidRPr="006D4E21">
              <w:rPr>
                <w:rFonts w:ascii="Arial" w:hAnsi="Arial" w:cs="Arial"/>
                <w:color w:val="000000" w:themeColor="text1"/>
                <w:sz w:val="20"/>
                <w:szCs w:val="20"/>
              </w:rPr>
              <w:t xml:space="preserve"> v</w:t>
            </w:r>
            <w:r w:rsidRPr="006D4E21">
              <w:rPr>
                <w:rFonts w:ascii="Arial" w:hAnsi="Arial" w:cs="Arial"/>
                <w:color w:val="000000" w:themeColor="text1"/>
                <w:sz w:val="20"/>
                <w:szCs w:val="20"/>
              </w:rPr>
              <w:t>)</w:t>
            </w:r>
          </w:p>
        </w:tc>
        <w:tc>
          <w:tcPr>
            <w:tcW w:w="1007" w:type="dxa"/>
            <w:vAlign w:val="center"/>
          </w:tcPr>
          <w:p w14:paraId="6E9528E5" w14:textId="5E040484" w:rsidR="00DB56FE" w:rsidRPr="006D4E21" w:rsidRDefault="00DB56FE" w:rsidP="00351AC4">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001</w:t>
            </w:r>
          </w:p>
        </w:tc>
        <w:tc>
          <w:tcPr>
            <w:tcW w:w="1843" w:type="dxa"/>
            <w:vAlign w:val="center"/>
          </w:tcPr>
          <w:p w14:paraId="6B4EDA4A" w14:textId="6A91DE86" w:rsidR="00DB56FE" w:rsidRPr="006D4E21" w:rsidRDefault="00DB56FE" w:rsidP="00351AC4">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16,67%</w:t>
            </w:r>
          </w:p>
        </w:tc>
        <w:tc>
          <w:tcPr>
            <w:tcW w:w="1972" w:type="dxa"/>
            <w:vAlign w:val="center"/>
          </w:tcPr>
          <w:p w14:paraId="4B1947E3" w14:textId="7CA25F39" w:rsidR="00DB56FE" w:rsidRPr="006D4E21" w:rsidRDefault="00DB56FE" w:rsidP="0005216D">
            <w:pPr>
              <w:pStyle w:val="Brezrazmikov"/>
              <w:spacing w:line="260" w:lineRule="exact"/>
              <w:rPr>
                <w:rFonts w:ascii="Arial" w:hAnsi="Arial" w:cs="Arial"/>
                <w:color w:val="000000" w:themeColor="text1"/>
                <w:sz w:val="20"/>
                <w:szCs w:val="20"/>
              </w:rPr>
            </w:pPr>
            <w:r w:rsidRPr="006D4E21">
              <w:rPr>
                <w:rFonts w:ascii="Arial" w:hAnsi="Arial" w:cs="Arial"/>
                <w:color w:val="000000" w:themeColor="text1"/>
                <w:sz w:val="20"/>
                <w:szCs w:val="20"/>
              </w:rPr>
              <w:t>R.4.3</w:t>
            </w:r>
          </w:p>
        </w:tc>
      </w:tr>
      <w:tr w:rsidR="00DB56FE" w:rsidRPr="00422677" w14:paraId="7630AE59" w14:textId="77777777" w:rsidTr="00351AC4">
        <w:tc>
          <w:tcPr>
            <w:tcW w:w="1161" w:type="dxa"/>
            <w:vMerge/>
            <w:vAlign w:val="center"/>
          </w:tcPr>
          <w:p w14:paraId="3C1BA70F" w14:textId="02AE0AE6" w:rsidR="00DB56FE" w:rsidRPr="00422677" w:rsidRDefault="00DB56FE" w:rsidP="00351AC4">
            <w:pPr>
              <w:pStyle w:val="Brezrazmikov"/>
              <w:spacing w:line="260" w:lineRule="exact"/>
              <w:jc w:val="center"/>
              <w:rPr>
                <w:rFonts w:ascii="Arial" w:hAnsi="Arial" w:cs="Arial"/>
                <w:color w:val="000000" w:themeColor="text1"/>
                <w:sz w:val="20"/>
                <w:szCs w:val="20"/>
                <w:lang w:val="sl-SI"/>
              </w:rPr>
            </w:pPr>
          </w:p>
        </w:tc>
        <w:tc>
          <w:tcPr>
            <w:tcW w:w="2505" w:type="dxa"/>
          </w:tcPr>
          <w:p w14:paraId="0BE4C14B" w14:textId="77777777" w:rsidR="00DB56FE" w:rsidRPr="00422677" w:rsidRDefault="00DB56FE" w:rsidP="00351AC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lang w:val="sl-SI"/>
              </w:rPr>
              <w:t>Preselitev (člen 19)</w:t>
            </w:r>
          </w:p>
        </w:tc>
        <w:tc>
          <w:tcPr>
            <w:tcW w:w="1007" w:type="dxa"/>
            <w:vAlign w:val="center"/>
          </w:tcPr>
          <w:p w14:paraId="61D821BA" w14:textId="77777777" w:rsidR="00DB56FE" w:rsidRPr="006D4E21" w:rsidRDefault="00DB56FE" w:rsidP="00351AC4">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003</w:t>
            </w:r>
          </w:p>
        </w:tc>
        <w:tc>
          <w:tcPr>
            <w:tcW w:w="1843" w:type="dxa"/>
            <w:vAlign w:val="center"/>
          </w:tcPr>
          <w:p w14:paraId="3B92C159" w14:textId="410606CB" w:rsidR="00DB56FE" w:rsidRPr="006D4E21" w:rsidRDefault="00DB56FE" w:rsidP="00351AC4">
            <w:pPr>
              <w:pStyle w:val="Brezrazmikov"/>
              <w:spacing w:line="260" w:lineRule="exact"/>
              <w:jc w:val="center"/>
              <w:rPr>
                <w:rFonts w:ascii="Arial" w:hAnsi="Arial" w:cs="Arial"/>
                <w:color w:val="000000" w:themeColor="text1"/>
                <w:sz w:val="20"/>
                <w:szCs w:val="20"/>
              </w:rPr>
            </w:pPr>
            <w:r w:rsidRPr="006D4E21">
              <w:rPr>
                <w:rFonts w:ascii="Arial" w:hAnsi="Arial" w:cs="Arial"/>
                <w:color w:val="000000" w:themeColor="text1"/>
                <w:sz w:val="20"/>
                <w:szCs w:val="20"/>
              </w:rPr>
              <w:t>83,33%</w:t>
            </w:r>
          </w:p>
        </w:tc>
        <w:tc>
          <w:tcPr>
            <w:tcW w:w="1972" w:type="dxa"/>
            <w:vAlign w:val="center"/>
          </w:tcPr>
          <w:p w14:paraId="081058F0" w14:textId="77777777" w:rsidR="00DB56FE" w:rsidRPr="006D4E21" w:rsidRDefault="00DB56FE" w:rsidP="0005216D">
            <w:pPr>
              <w:pStyle w:val="Brezrazmikov"/>
              <w:spacing w:line="260" w:lineRule="exact"/>
              <w:rPr>
                <w:rFonts w:ascii="Arial" w:hAnsi="Arial" w:cs="Arial"/>
                <w:color w:val="000000" w:themeColor="text1"/>
                <w:sz w:val="20"/>
                <w:szCs w:val="20"/>
              </w:rPr>
            </w:pPr>
            <w:r w:rsidRPr="006D4E21">
              <w:rPr>
                <w:rFonts w:ascii="Arial" w:hAnsi="Arial" w:cs="Arial"/>
                <w:color w:val="000000" w:themeColor="text1"/>
                <w:sz w:val="20"/>
                <w:szCs w:val="20"/>
              </w:rPr>
              <w:t>O.4.2, R.4.4</w:t>
            </w:r>
          </w:p>
        </w:tc>
      </w:tr>
      <w:tr w:rsidR="00422677" w:rsidRPr="00422677" w14:paraId="1F82A577" w14:textId="77777777" w:rsidTr="00351AC4">
        <w:trPr>
          <w:trHeight w:val="469"/>
        </w:trPr>
        <w:tc>
          <w:tcPr>
            <w:tcW w:w="1161" w:type="dxa"/>
            <w:shd w:val="clear" w:color="auto" w:fill="F2F2F2" w:themeFill="background1" w:themeFillShade="F2"/>
            <w:vAlign w:val="center"/>
          </w:tcPr>
          <w:p w14:paraId="449D9141" w14:textId="77777777" w:rsidR="00AB1522" w:rsidRPr="00422677" w:rsidRDefault="00AB1522" w:rsidP="00351AC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6BDA4D71" w14:textId="77777777" w:rsidR="00AB1522" w:rsidRPr="00422677" w:rsidRDefault="00AB1522" w:rsidP="00621DF8">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Skupaj za SO</w:t>
            </w:r>
            <w:r w:rsidR="00621DF8" w:rsidRPr="00422677">
              <w:rPr>
                <w:rFonts w:ascii="Arial" w:eastAsia="Times New Roman" w:hAnsi="Arial" w:cs="Arial"/>
                <w:color w:val="000000" w:themeColor="text1"/>
                <w:sz w:val="20"/>
                <w:lang w:val="sl-SI"/>
              </w:rPr>
              <w:t>4</w:t>
            </w:r>
            <w:r w:rsidRPr="00422677">
              <w:rPr>
                <w:rFonts w:ascii="Arial" w:eastAsia="Times New Roman" w:hAnsi="Arial" w:cs="Arial"/>
                <w:color w:val="000000" w:themeColor="text1"/>
                <w:sz w:val="20"/>
                <w:lang w:val="sl-SI"/>
              </w:rPr>
              <w:t>:</w:t>
            </w:r>
          </w:p>
        </w:tc>
        <w:tc>
          <w:tcPr>
            <w:tcW w:w="1007" w:type="dxa"/>
            <w:shd w:val="clear" w:color="auto" w:fill="F2F2F2" w:themeFill="background1" w:themeFillShade="F2"/>
            <w:vAlign w:val="center"/>
          </w:tcPr>
          <w:p w14:paraId="30D9D84B" w14:textId="77777777" w:rsidR="00AB1522" w:rsidRPr="00422677" w:rsidRDefault="00AB1522" w:rsidP="00351AC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304B92FC" w14:textId="77777777" w:rsidR="00AB1522" w:rsidRPr="00422677" w:rsidRDefault="00AB1522" w:rsidP="00351AC4">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100%</w:t>
            </w:r>
          </w:p>
        </w:tc>
        <w:tc>
          <w:tcPr>
            <w:tcW w:w="1972" w:type="dxa"/>
            <w:shd w:val="clear" w:color="auto" w:fill="F2F2F2" w:themeFill="background1" w:themeFillShade="F2"/>
            <w:vAlign w:val="center"/>
          </w:tcPr>
          <w:p w14:paraId="5E5289F0" w14:textId="77777777" w:rsidR="00AB1522" w:rsidRPr="006D4E21" w:rsidRDefault="00AB1522" w:rsidP="00351AC4">
            <w:pPr>
              <w:pStyle w:val="Brezrazmikov"/>
              <w:spacing w:line="260" w:lineRule="exact"/>
              <w:jc w:val="center"/>
              <w:rPr>
                <w:rFonts w:ascii="Arial" w:hAnsi="Arial" w:cs="Arial"/>
                <w:color w:val="000000" w:themeColor="text1"/>
                <w:sz w:val="20"/>
                <w:szCs w:val="20"/>
              </w:rPr>
            </w:pPr>
          </w:p>
        </w:tc>
      </w:tr>
    </w:tbl>
    <w:p w14:paraId="72128192" w14:textId="77777777" w:rsidR="00B96B16" w:rsidRPr="00422677" w:rsidRDefault="00B96B16" w:rsidP="00D950C5">
      <w:pPr>
        <w:pStyle w:val="Brezrazmikov"/>
        <w:spacing w:line="260" w:lineRule="exact"/>
        <w:jc w:val="both"/>
        <w:rPr>
          <w:rFonts w:ascii="Arial" w:hAnsi="Arial" w:cs="Arial"/>
          <w:color w:val="000000" w:themeColor="text1"/>
          <w:sz w:val="20"/>
          <w:szCs w:val="20"/>
          <w:lang w:val="sl-SI"/>
        </w:rPr>
      </w:pPr>
    </w:p>
    <w:p w14:paraId="4B01B8D9" w14:textId="77777777" w:rsidR="00424B4A" w:rsidRPr="00422677" w:rsidRDefault="00424B4A" w:rsidP="00D950C5">
      <w:pPr>
        <w:pStyle w:val="Brezrazmikov"/>
        <w:spacing w:line="260" w:lineRule="exact"/>
        <w:jc w:val="both"/>
        <w:rPr>
          <w:rFonts w:ascii="Arial" w:hAnsi="Arial" w:cs="Arial"/>
          <w:color w:val="000000" w:themeColor="text1"/>
          <w:sz w:val="20"/>
          <w:szCs w:val="20"/>
          <w:lang w:val="sl-SI"/>
        </w:rPr>
      </w:pPr>
    </w:p>
    <w:p w14:paraId="261DC94C" w14:textId="1CE0517F" w:rsidR="0005216D" w:rsidRDefault="0005216D" w:rsidP="00D950C5">
      <w:pPr>
        <w:pStyle w:val="Brezrazmikov"/>
        <w:spacing w:line="260" w:lineRule="exact"/>
        <w:jc w:val="both"/>
        <w:rPr>
          <w:rFonts w:ascii="Arial" w:hAnsi="Arial" w:cs="Arial"/>
          <w:color w:val="000000" w:themeColor="text1"/>
          <w:sz w:val="20"/>
          <w:szCs w:val="20"/>
          <w:lang w:val="sl-SI"/>
        </w:rPr>
      </w:pPr>
    </w:p>
    <w:p w14:paraId="64A342FC" w14:textId="290C2707" w:rsidR="006D4E21" w:rsidRDefault="006D4E21" w:rsidP="00D950C5">
      <w:pPr>
        <w:pStyle w:val="Brezrazmikov"/>
        <w:spacing w:line="260" w:lineRule="exact"/>
        <w:jc w:val="both"/>
        <w:rPr>
          <w:rFonts w:ascii="Arial" w:hAnsi="Arial" w:cs="Arial"/>
          <w:color w:val="000000" w:themeColor="text1"/>
          <w:sz w:val="20"/>
          <w:szCs w:val="20"/>
          <w:lang w:val="sl-SI"/>
        </w:rPr>
      </w:pPr>
    </w:p>
    <w:p w14:paraId="52420EFC" w14:textId="1DC557C7" w:rsidR="006D4E21" w:rsidRDefault="006D4E21" w:rsidP="00D950C5">
      <w:pPr>
        <w:pStyle w:val="Brezrazmikov"/>
        <w:spacing w:line="260" w:lineRule="exact"/>
        <w:jc w:val="both"/>
        <w:rPr>
          <w:rFonts w:ascii="Arial" w:hAnsi="Arial" w:cs="Arial"/>
          <w:color w:val="000000" w:themeColor="text1"/>
          <w:sz w:val="20"/>
          <w:szCs w:val="20"/>
          <w:lang w:val="sl-SI"/>
        </w:rPr>
      </w:pPr>
    </w:p>
    <w:p w14:paraId="36C5287D" w14:textId="7E3A114E" w:rsidR="006D4E21" w:rsidRDefault="006D4E21" w:rsidP="00D950C5">
      <w:pPr>
        <w:pStyle w:val="Brezrazmikov"/>
        <w:spacing w:line="260" w:lineRule="exact"/>
        <w:jc w:val="both"/>
        <w:rPr>
          <w:rFonts w:ascii="Arial" w:hAnsi="Arial" w:cs="Arial"/>
          <w:color w:val="000000" w:themeColor="text1"/>
          <w:sz w:val="20"/>
          <w:szCs w:val="20"/>
          <w:lang w:val="sl-SI"/>
        </w:rPr>
      </w:pPr>
    </w:p>
    <w:p w14:paraId="14B6E316" w14:textId="315622B6" w:rsidR="006D4E21" w:rsidRDefault="006D4E21" w:rsidP="00D950C5">
      <w:pPr>
        <w:pStyle w:val="Brezrazmikov"/>
        <w:spacing w:line="260" w:lineRule="exact"/>
        <w:jc w:val="both"/>
        <w:rPr>
          <w:rFonts w:ascii="Arial" w:hAnsi="Arial" w:cs="Arial"/>
          <w:color w:val="000000" w:themeColor="text1"/>
          <w:sz w:val="20"/>
          <w:szCs w:val="20"/>
          <w:lang w:val="sl-SI"/>
        </w:rPr>
      </w:pPr>
    </w:p>
    <w:p w14:paraId="507E6B0B" w14:textId="2B31337D" w:rsidR="006D4E21" w:rsidRDefault="006D4E21" w:rsidP="00D950C5">
      <w:pPr>
        <w:pStyle w:val="Brezrazmikov"/>
        <w:spacing w:line="260" w:lineRule="exact"/>
        <w:jc w:val="both"/>
        <w:rPr>
          <w:rFonts w:ascii="Arial" w:hAnsi="Arial" w:cs="Arial"/>
          <w:color w:val="000000" w:themeColor="text1"/>
          <w:sz w:val="20"/>
          <w:szCs w:val="20"/>
          <w:lang w:val="sl-SI"/>
        </w:rPr>
      </w:pPr>
    </w:p>
    <w:p w14:paraId="19910852" w14:textId="0910A032" w:rsidR="006D4E21" w:rsidRDefault="006D4E21" w:rsidP="00D950C5">
      <w:pPr>
        <w:pStyle w:val="Brezrazmikov"/>
        <w:spacing w:line="260" w:lineRule="exact"/>
        <w:jc w:val="both"/>
        <w:rPr>
          <w:rFonts w:ascii="Arial" w:hAnsi="Arial" w:cs="Arial"/>
          <w:color w:val="000000" w:themeColor="text1"/>
          <w:sz w:val="20"/>
          <w:szCs w:val="20"/>
          <w:lang w:val="sl-SI"/>
        </w:rPr>
      </w:pPr>
    </w:p>
    <w:p w14:paraId="5DDE5BD4" w14:textId="18E0D7A3" w:rsidR="006D4E21" w:rsidRDefault="006D4E21" w:rsidP="00D950C5">
      <w:pPr>
        <w:pStyle w:val="Brezrazmikov"/>
        <w:spacing w:line="260" w:lineRule="exact"/>
        <w:jc w:val="both"/>
        <w:rPr>
          <w:rFonts w:ascii="Arial" w:hAnsi="Arial" w:cs="Arial"/>
          <w:color w:val="000000" w:themeColor="text1"/>
          <w:sz w:val="20"/>
          <w:szCs w:val="20"/>
          <w:lang w:val="sl-SI"/>
        </w:rPr>
      </w:pPr>
    </w:p>
    <w:p w14:paraId="04BD5791" w14:textId="00725941" w:rsidR="006D4E21" w:rsidRDefault="006D4E21" w:rsidP="00D950C5">
      <w:pPr>
        <w:pStyle w:val="Brezrazmikov"/>
        <w:spacing w:line="260" w:lineRule="exact"/>
        <w:jc w:val="both"/>
        <w:rPr>
          <w:rFonts w:ascii="Arial" w:hAnsi="Arial" w:cs="Arial"/>
          <w:color w:val="000000" w:themeColor="text1"/>
          <w:sz w:val="20"/>
          <w:szCs w:val="20"/>
          <w:lang w:val="sl-SI"/>
        </w:rPr>
      </w:pPr>
    </w:p>
    <w:p w14:paraId="3DD6C74A" w14:textId="01231264" w:rsidR="006D4E21" w:rsidRDefault="006D4E21" w:rsidP="00D950C5">
      <w:pPr>
        <w:pStyle w:val="Brezrazmikov"/>
        <w:spacing w:line="260" w:lineRule="exact"/>
        <w:jc w:val="both"/>
        <w:rPr>
          <w:rFonts w:ascii="Arial" w:hAnsi="Arial" w:cs="Arial"/>
          <w:color w:val="000000" w:themeColor="text1"/>
          <w:sz w:val="20"/>
          <w:szCs w:val="20"/>
          <w:lang w:val="sl-SI"/>
        </w:rPr>
      </w:pPr>
    </w:p>
    <w:p w14:paraId="3985244D" w14:textId="2440B0FC" w:rsidR="006D4E21" w:rsidRDefault="006D4E21" w:rsidP="00D950C5">
      <w:pPr>
        <w:pStyle w:val="Brezrazmikov"/>
        <w:spacing w:line="260" w:lineRule="exact"/>
        <w:jc w:val="both"/>
        <w:rPr>
          <w:rFonts w:ascii="Arial" w:hAnsi="Arial" w:cs="Arial"/>
          <w:color w:val="000000" w:themeColor="text1"/>
          <w:sz w:val="20"/>
          <w:szCs w:val="20"/>
          <w:lang w:val="sl-SI"/>
        </w:rPr>
      </w:pPr>
    </w:p>
    <w:p w14:paraId="60D28C09" w14:textId="10D5CB52" w:rsidR="006D4E21" w:rsidRDefault="006D4E21" w:rsidP="00D950C5">
      <w:pPr>
        <w:pStyle w:val="Brezrazmikov"/>
        <w:spacing w:line="260" w:lineRule="exact"/>
        <w:jc w:val="both"/>
        <w:rPr>
          <w:rFonts w:ascii="Arial" w:hAnsi="Arial" w:cs="Arial"/>
          <w:color w:val="000000" w:themeColor="text1"/>
          <w:sz w:val="20"/>
          <w:szCs w:val="20"/>
          <w:lang w:val="sl-SI"/>
        </w:rPr>
      </w:pPr>
    </w:p>
    <w:p w14:paraId="74E5BE0F" w14:textId="64AF773A" w:rsidR="006D4E21" w:rsidRDefault="006D4E21" w:rsidP="00D950C5">
      <w:pPr>
        <w:pStyle w:val="Brezrazmikov"/>
        <w:spacing w:line="260" w:lineRule="exact"/>
        <w:jc w:val="both"/>
        <w:rPr>
          <w:rFonts w:ascii="Arial" w:hAnsi="Arial" w:cs="Arial"/>
          <w:color w:val="000000" w:themeColor="text1"/>
          <w:sz w:val="20"/>
          <w:szCs w:val="20"/>
          <w:lang w:val="sl-SI"/>
        </w:rPr>
      </w:pPr>
    </w:p>
    <w:p w14:paraId="5FC03E1A" w14:textId="77777777" w:rsidR="004C0714" w:rsidRPr="00422677" w:rsidRDefault="00251269" w:rsidP="00AB702C">
      <w:pPr>
        <w:pStyle w:val="Naslov1"/>
        <w:rPr>
          <w:color w:val="000000" w:themeColor="text1"/>
        </w:rPr>
      </w:pPr>
      <w:bookmarkStart w:id="12" w:name="_Toc90552530"/>
      <w:r w:rsidRPr="00422677">
        <w:rPr>
          <w:color w:val="000000" w:themeColor="text1"/>
        </w:rPr>
        <w:lastRenderedPageBreak/>
        <w:t>4</w:t>
      </w:r>
      <w:r w:rsidR="004C0714" w:rsidRPr="00422677">
        <w:rPr>
          <w:color w:val="000000" w:themeColor="text1"/>
        </w:rPr>
        <w:t>.</w:t>
      </w:r>
      <w:r w:rsidR="004C0714" w:rsidRPr="00422677">
        <w:rPr>
          <w:color w:val="000000" w:themeColor="text1"/>
        </w:rPr>
        <w:tab/>
        <w:t>ZAKLJUČEK</w:t>
      </w:r>
      <w:bookmarkEnd w:id="12"/>
    </w:p>
    <w:p w14:paraId="6D1B4EF3" w14:textId="77777777" w:rsidR="004C0714" w:rsidRPr="00422677" w:rsidRDefault="004C0714" w:rsidP="00D950C5">
      <w:pPr>
        <w:rPr>
          <w:rFonts w:cs="Arial"/>
          <w:color w:val="000000" w:themeColor="text1"/>
          <w:szCs w:val="20"/>
          <w:lang w:val="sl-SI"/>
        </w:rPr>
      </w:pPr>
    </w:p>
    <w:p w14:paraId="4BB0A282" w14:textId="77777777" w:rsidR="00656ED4" w:rsidRPr="00422677" w:rsidRDefault="00782540" w:rsidP="003B0BAD">
      <w:pPr>
        <w:jc w:val="both"/>
        <w:rPr>
          <w:rFonts w:cs="Arial"/>
          <w:color w:val="000000" w:themeColor="text1"/>
          <w:szCs w:val="20"/>
          <w:lang w:val="sl-SI"/>
        </w:rPr>
      </w:pPr>
      <w:r w:rsidRPr="00422677">
        <w:rPr>
          <w:color w:val="000000" w:themeColor="text1"/>
          <w:lang w:val="sl-SI"/>
        </w:rPr>
        <w:t>V novi finančni perspektivi bomo še naprej nadaljevali s projekti, ki za Republiko Slovenijo predstavljajo dobro prakso s ciljem hitrih in učinkovitih postopkov mednarodne zaščite</w:t>
      </w:r>
      <w:r w:rsidR="00465FF3" w:rsidRPr="00422677">
        <w:rPr>
          <w:color w:val="000000" w:themeColor="text1"/>
          <w:lang w:val="sl-SI"/>
        </w:rPr>
        <w:t xml:space="preserve"> ter programov pomoči pri vključevanju oseb.</w:t>
      </w:r>
      <w:r w:rsidRPr="00422677">
        <w:rPr>
          <w:color w:val="000000" w:themeColor="text1"/>
          <w:lang w:val="sl-SI"/>
        </w:rPr>
        <w:t xml:space="preserve"> V letu 2021 je bil sprejet Zakon o spremembah in dopolnitvah zakona o mednarodni zaščiti, ki celovito ureja mednarodno zaščito in v slovenski pravni red prenaša pravo Evropske unije ter usklajuje slovensko zakonodajo s področja mednarodne zaščite z zakonodajo preostalih držav članic EU. Poseben izziv predstavlja trend povečanja števila prošenj za mednarodno zaščito tudi na ravni EU in ne samo v Republiki Sloveniji.</w:t>
      </w:r>
      <w:r w:rsidR="00465FF3" w:rsidRPr="00422677">
        <w:rPr>
          <w:color w:val="000000" w:themeColor="text1"/>
          <w:lang w:val="sl-SI"/>
        </w:rPr>
        <w:t xml:space="preserve"> Tvegano je tudi</w:t>
      </w:r>
      <w:r w:rsidRPr="00422677">
        <w:rPr>
          <w:color w:val="000000" w:themeColor="text1"/>
          <w:lang w:val="sl-SI"/>
        </w:rPr>
        <w:t xml:space="preserve"> napovedovanje prihodnjih trendov na področju boja proti nedovoljenim migracijam, saj ne moremo napovedati</w:t>
      </w:r>
      <w:r w:rsidR="002829DA" w:rsidRPr="00422677">
        <w:rPr>
          <w:color w:val="000000" w:themeColor="text1"/>
          <w:lang w:val="sl-SI"/>
        </w:rPr>
        <w:t>,</w:t>
      </w:r>
      <w:r w:rsidRPr="00422677">
        <w:rPr>
          <w:color w:val="000000" w:themeColor="text1"/>
          <w:lang w:val="sl-SI"/>
        </w:rPr>
        <w:t xml:space="preserve"> kakšen bo trend v priseljevanju v prihodnjem programskem obdobju. V povezavi s tem Slovenija vidi svojo politiko vračanja kot pošteno in učinkovito v odnosu do državljanov tretjih držav in drugih držav članic. Skladno s tem bo Slovenija spremljala najboljše rešitve na tem področju, ustrezno ocenila njihovo učinkovitost ter izbrane ust</w:t>
      </w:r>
      <w:r w:rsidR="00465FF3" w:rsidRPr="00422677">
        <w:rPr>
          <w:color w:val="000000" w:themeColor="text1"/>
          <w:lang w:val="sl-SI"/>
        </w:rPr>
        <w:t>r</w:t>
      </w:r>
      <w:r w:rsidRPr="00422677">
        <w:rPr>
          <w:color w:val="000000" w:themeColor="text1"/>
          <w:lang w:val="sl-SI"/>
        </w:rPr>
        <w:t>ezno implementirala.</w:t>
      </w:r>
    </w:p>
    <w:sectPr w:rsidR="00656ED4" w:rsidRPr="00422677"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A2501" w14:textId="77777777" w:rsidR="00373843" w:rsidRDefault="00373843">
      <w:r>
        <w:separator/>
      </w:r>
    </w:p>
  </w:endnote>
  <w:endnote w:type="continuationSeparator" w:id="0">
    <w:p w14:paraId="54A208BF" w14:textId="77777777" w:rsidR="00373843" w:rsidRDefault="0037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363159"/>
      <w:docPartObj>
        <w:docPartGallery w:val="Page Numbers (Bottom of Page)"/>
        <w:docPartUnique/>
      </w:docPartObj>
    </w:sdtPr>
    <w:sdtEndPr>
      <w:rPr>
        <w:sz w:val="16"/>
        <w:szCs w:val="16"/>
      </w:rPr>
    </w:sdtEndPr>
    <w:sdtContent>
      <w:p w14:paraId="74AAA29A" w14:textId="2E8D7B75" w:rsidR="006D4E21" w:rsidRPr="006D4E21" w:rsidRDefault="006D4E21">
        <w:pPr>
          <w:pStyle w:val="Noga"/>
          <w:jc w:val="right"/>
          <w:rPr>
            <w:sz w:val="16"/>
            <w:szCs w:val="16"/>
          </w:rPr>
        </w:pPr>
        <w:r w:rsidRPr="006D4E21">
          <w:rPr>
            <w:sz w:val="16"/>
            <w:szCs w:val="16"/>
          </w:rPr>
          <w:fldChar w:fldCharType="begin"/>
        </w:r>
        <w:r w:rsidRPr="006D4E21">
          <w:rPr>
            <w:sz w:val="16"/>
            <w:szCs w:val="16"/>
          </w:rPr>
          <w:instrText>PAGE   \* MERGEFORMAT</w:instrText>
        </w:r>
        <w:r w:rsidRPr="006D4E21">
          <w:rPr>
            <w:sz w:val="16"/>
            <w:szCs w:val="16"/>
          </w:rPr>
          <w:fldChar w:fldCharType="separate"/>
        </w:r>
        <w:r w:rsidR="002603FB" w:rsidRPr="002603FB">
          <w:rPr>
            <w:noProof/>
            <w:sz w:val="16"/>
            <w:szCs w:val="16"/>
            <w:lang w:val="sl-SI"/>
          </w:rPr>
          <w:t>3</w:t>
        </w:r>
        <w:r w:rsidRPr="006D4E21">
          <w:rPr>
            <w:sz w:val="16"/>
            <w:szCs w:val="16"/>
          </w:rPr>
          <w:fldChar w:fldCharType="end"/>
        </w:r>
      </w:p>
    </w:sdtContent>
  </w:sdt>
  <w:p w14:paraId="64BB7691" w14:textId="77777777" w:rsidR="00373843" w:rsidRDefault="0037384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2AED" w14:textId="77777777" w:rsidR="00373843" w:rsidRDefault="00373843" w:rsidP="00A22232">
    <w:pPr>
      <w:pStyle w:val="Noga"/>
      <w:jc w:val="center"/>
    </w:pPr>
  </w:p>
  <w:p w14:paraId="1FFE9D2B" w14:textId="77777777" w:rsidR="00373843" w:rsidRDefault="003738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C1398" w14:textId="77777777" w:rsidR="00373843" w:rsidRDefault="00373843">
      <w:r>
        <w:separator/>
      </w:r>
    </w:p>
  </w:footnote>
  <w:footnote w:type="continuationSeparator" w:id="0">
    <w:p w14:paraId="42CD4642" w14:textId="77777777" w:rsidR="00373843" w:rsidRDefault="0037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E4A5" w14:textId="77777777" w:rsidR="00373843" w:rsidRPr="008F3500" w:rsidRDefault="00373843" w:rsidP="007D75CF">
    <w:pPr>
      <w:pStyle w:val="Glava"/>
      <w:tabs>
        <w:tab w:val="clear" w:pos="4320"/>
        <w:tab w:val="clear" w:pos="8640"/>
        <w:tab w:val="left" w:pos="5112"/>
      </w:tabs>
      <w:rPr>
        <w:lang w:val="sl-SI"/>
      </w:rPr>
    </w:pPr>
    <w:r>
      <w:rPr>
        <w:noProof/>
        <w:lang w:val="sl-SI" w:eastAsia="sl-SI"/>
      </w:rPr>
      <w:drawing>
        <wp:anchor distT="0" distB="0" distL="114300" distR="114300" simplePos="0" relativeHeight="251667456" behindDoc="1" locked="0" layoutInCell="1" allowOverlap="1" wp14:anchorId="7BE243C8" wp14:editId="324F50FC">
          <wp:simplePos x="0" y="0"/>
          <wp:positionH relativeFrom="page">
            <wp:posOffset>985520</wp:posOffset>
          </wp:positionH>
          <wp:positionV relativeFrom="page">
            <wp:posOffset>750709</wp:posOffset>
          </wp:positionV>
          <wp:extent cx="5864225" cy="795655"/>
          <wp:effectExtent l="0" t="0" r="3175" b="4445"/>
          <wp:wrapNone/>
          <wp:docPr id="2" name="Slika 2"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64B9"/>
    <w:multiLevelType w:val="hybridMultilevel"/>
    <w:tmpl w:val="EF3C6C44"/>
    <w:lvl w:ilvl="0" w:tplc="C7685A06">
      <w:start w:val="1"/>
      <w:numFmt w:val="lowerLetter"/>
      <w:lvlText w:val="(%1)"/>
      <w:lvlJc w:val="left"/>
      <w:pPr>
        <w:ind w:left="360" w:hanging="360"/>
      </w:pPr>
      <w:rPr>
        <w:rFonts w:asciiTheme="minorHAnsi" w:eastAsiaTheme="minorHAnsi" w:hAnsiTheme="minorHAnsi"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86B224B"/>
    <w:multiLevelType w:val="hybridMultilevel"/>
    <w:tmpl w:val="BB703B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CE014A"/>
    <w:multiLevelType w:val="hybridMultilevel"/>
    <w:tmpl w:val="EF3C6C44"/>
    <w:lvl w:ilvl="0" w:tplc="C7685A06">
      <w:start w:val="1"/>
      <w:numFmt w:val="lowerLetter"/>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D47791"/>
    <w:multiLevelType w:val="hybridMultilevel"/>
    <w:tmpl w:val="8FB48982"/>
    <w:lvl w:ilvl="0" w:tplc="6A3263D8">
      <w:start w:val="2"/>
      <w:numFmt w:val="bullet"/>
      <w:lvlText w:val="-"/>
      <w:lvlJc w:val="left"/>
      <w:pPr>
        <w:ind w:left="360" w:hanging="360"/>
      </w:pPr>
      <w:rPr>
        <w:rFonts w:ascii="Calibri" w:eastAsiaTheme="minorHAnsi" w:hAnsi="Calibri"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8896E97"/>
    <w:multiLevelType w:val="hybridMultilevel"/>
    <w:tmpl w:val="AC0843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B26414B"/>
    <w:multiLevelType w:val="hybridMultilevel"/>
    <w:tmpl w:val="4922F3D2"/>
    <w:lvl w:ilvl="0" w:tplc="C7685A06">
      <w:start w:val="1"/>
      <w:numFmt w:val="lowerLetter"/>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F07E5C"/>
    <w:multiLevelType w:val="hybridMultilevel"/>
    <w:tmpl w:val="EF3C6C44"/>
    <w:lvl w:ilvl="0" w:tplc="C7685A06">
      <w:start w:val="1"/>
      <w:numFmt w:val="lowerLetter"/>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1CD49BB"/>
    <w:multiLevelType w:val="hybridMultilevel"/>
    <w:tmpl w:val="9AF072E8"/>
    <w:lvl w:ilvl="0" w:tplc="159EA51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C623AA5"/>
    <w:multiLevelType w:val="hybridMultilevel"/>
    <w:tmpl w:val="F6E2FC8A"/>
    <w:lvl w:ilvl="0" w:tplc="F5844E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8330E8"/>
    <w:multiLevelType w:val="hybridMultilevel"/>
    <w:tmpl w:val="D55CC5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184189"/>
    <w:multiLevelType w:val="hybridMultilevel"/>
    <w:tmpl w:val="D65E588E"/>
    <w:lvl w:ilvl="0" w:tplc="99B2CA56">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A5F739D"/>
    <w:multiLevelType w:val="hybridMultilevel"/>
    <w:tmpl w:val="59CEB9FC"/>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ABD7FAF"/>
    <w:multiLevelType w:val="hybridMultilevel"/>
    <w:tmpl w:val="5C50DF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F3B3FB6"/>
    <w:multiLevelType w:val="hybridMultilevel"/>
    <w:tmpl w:val="CC6A94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0AC2890"/>
    <w:multiLevelType w:val="hybridMultilevel"/>
    <w:tmpl w:val="EF3C6C44"/>
    <w:lvl w:ilvl="0" w:tplc="C7685A06">
      <w:start w:val="1"/>
      <w:numFmt w:val="lowerLetter"/>
      <w:lvlText w:val="(%1)"/>
      <w:lvlJc w:val="left"/>
      <w:pPr>
        <w:ind w:left="360" w:hanging="360"/>
      </w:pPr>
      <w:rPr>
        <w:rFonts w:asciiTheme="minorHAnsi" w:eastAsiaTheme="minorHAnsi" w:hAnsiTheme="minorHAnsi"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82713CC"/>
    <w:multiLevelType w:val="hybridMultilevel"/>
    <w:tmpl w:val="733091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B821DA"/>
    <w:multiLevelType w:val="hybridMultilevel"/>
    <w:tmpl w:val="3D7E97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2871AEE"/>
    <w:multiLevelType w:val="hybridMultilevel"/>
    <w:tmpl w:val="AE2665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3324F0C"/>
    <w:multiLevelType w:val="hybridMultilevel"/>
    <w:tmpl w:val="823A50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C48643D"/>
    <w:multiLevelType w:val="hybridMultilevel"/>
    <w:tmpl w:val="57526EC0"/>
    <w:lvl w:ilvl="0" w:tplc="88D4D84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687FEB"/>
    <w:multiLevelType w:val="hybridMultilevel"/>
    <w:tmpl w:val="55703B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5"/>
  </w:num>
  <w:num w:numId="2">
    <w:abstractNumId w:val="8"/>
  </w:num>
  <w:num w:numId="3">
    <w:abstractNumId w:val="15"/>
  </w:num>
  <w:num w:numId="4">
    <w:abstractNumId w:val="2"/>
  </w:num>
  <w:num w:numId="5">
    <w:abstractNumId w:val="5"/>
  </w:num>
  <w:num w:numId="6">
    <w:abstractNumId w:val="16"/>
  </w:num>
  <w:num w:numId="7">
    <w:abstractNumId w:val="17"/>
  </w:num>
  <w:num w:numId="8">
    <w:abstractNumId w:val="12"/>
  </w:num>
  <w:num w:numId="9">
    <w:abstractNumId w:val="0"/>
  </w:num>
  <w:num w:numId="10">
    <w:abstractNumId w:val="9"/>
  </w:num>
  <w:num w:numId="11">
    <w:abstractNumId w:val="7"/>
  </w:num>
  <w:num w:numId="12">
    <w:abstractNumId w:val="18"/>
  </w:num>
  <w:num w:numId="13">
    <w:abstractNumId w:val="11"/>
  </w:num>
  <w:num w:numId="14">
    <w:abstractNumId w:val="13"/>
  </w:num>
  <w:num w:numId="15">
    <w:abstractNumId w:val="1"/>
  </w:num>
  <w:num w:numId="16">
    <w:abstractNumId w:val="3"/>
  </w:num>
  <w:num w:numId="17">
    <w:abstractNumId w:val="21"/>
  </w:num>
  <w:num w:numId="18">
    <w:abstractNumId w:val="27"/>
  </w:num>
  <w:num w:numId="19">
    <w:abstractNumId w:val="24"/>
  </w:num>
  <w:num w:numId="20">
    <w:abstractNumId w:val="23"/>
  </w:num>
  <w:num w:numId="21">
    <w:abstractNumId w:val="14"/>
  </w:num>
  <w:num w:numId="22">
    <w:abstractNumId w:val="20"/>
  </w:num>
  <w:num w:numId="23">
    <w:abstractNumId w:val="19"/>
  </w:num>
  <w:num w:numId="24">
    <w:abstractNumId w:val="26"/>
  </w:num>
  <w:num w:numId="25">
    <w:abstractNumId w:val="6"/>
  </w:num>
  <w:num w:numId="26">
    <w:abstractNumId w:val="10"/>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it-IT" w:vendorID="64" w:dllVersion="131078" w:nlCheck="1" w:checkStyle="0"/>
  <w:activeWritingStyle w:appName="MSWord" w:lang="en-US" w:vendorID="64" w:dllVersion="131078" w:nlCheck="1" w:checkStyle="1"/>
  <w:activeWritingStyle w:appName="MSWord" w:lang="en-IE" w:vendorID="64" w:dllVersion="131078"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6"/>
    <w:rsid w:val="000023DF"/>
    <w:rsid w:val="00003E3B"/>
    <w:rsid w:val="000073BB"/>
    <w:rsid w:val="00007916"/>
    <w:rsid w:val="00012477"/>
    <w:rsid w:val="00012ABA"/>
    <w:rsid w:val="00020818"/>
    <w:rsid w:val="00022CB5"/>
    <w:rsid w:val="00022DCC"/>
    <w:rsid w:val="00023A88"/>
    <w:rsid w:val="00024150"/>
    <w:rsid w:val="00024385"/>
    <w:rsid w:val="00025E84"/>
    <w:rsid w:val="00030766"/>
    <w:rsid w:val="00034233"/>
    <w:rsid w:val="00037FD0"/>
    <w:rsid w:val="00041AF2"/>
    <w:rsid w:val="000465B0"/>
    <w:rsid w:val="0005216D"/>
    <w:rsid w:val="000530A1"/>
    <w:rsid w:val="00054DD4"/>
    <w:rsid w:val="0005570B"/>
    <w:rsid w:val="000622CA"/>
    <w:rsid w:val="00062688"/>
    <w:rsid w:val="00062A8A"/>
    <w:rsid w:val="000652D1"/>
    <w:rsid w:val="000674CB"/>
    <w:rsid w:val="00070954"/>
    <w:rsid w:val="000735AD"/>
    <w:rsid w:val="00074F81"/>
    <w:rsid w:val="000771D3"/>
    <w:rsid w:val="00084E1A"/>
    <w:rsid w:val="0008628B"/>
    <w:rsid w:val="000870D1"/>
    <w:rsid w:val="00091B2C"/>
    <w:rsid w:val="00092BF7"/>
    <w:rsid w:val="00096F9E"/>
    <w:rsid w:val="000A1EE0"/>
    <w:rsid w:val="000A7238"/>
    <w:rsid w:val="000A7A6D"/>
    <w:rsid w:val="000B4C25"/>
    <w:rsid w:val="000C040D"/>
    <w:rsid w:val="000C154B"/>
    <w:rsid w:val="000C3BB3"/>
    <w:rsid w:val="000C6149"/>
    <w:rsid w:val="000D6AA8"/>
    <w:rsid w:val="000D7AE0"/>
    <w:rsid w:val="000F1A84"/>
    <w:rsid w:val="000F2A30"/>
    <w:rsid w:val="00100142"/>
    <w:rsid w:val="0010108F"/>
    <w:rsid w:val="0010158F"/>
    <w:rsid w:val="00106A38"/>
    <w:rsid w:val="00107D7C"/>
    <w:rsid w:val="00107E32"/>
    <w:rsid w:val="00114290"/>
    <w:rsid w:val="00120E24"/>
    <w:rsid w:val="00121556"/>
    <w:rsid w:val="00124CB2"/>
    <w:rsid w:val="001304A1"/>
    <w:rsid w:val="00130C45"/>
    <w:rsid w:val="00130DE4"/>
    <w:rsid w:val="00131624"/>
    <w:rsid w:val="001330AE"/>
    <w:rsid w:val="00133B7C"/>
    <w:rsid w:val="001357B2"/>
    <w:rsid w:val="00135B79"/>
    <w:rsid w:val="00136DB7"/>
    <w:rsid w:val="00143F47"/>
    <w:rsid w:val="001445D3"/>
    <w:rsid w:val="00146F45"/>
    <w:rsid w:val="00150D6E"/>
    <w:rsid w:val="00152361"/>
    <w:rsid w:val="001528AE"/>
    <w:rsid w:val="00154F8E"/>
    <w:rsid w:val="00156668"/>
    <w:rsid w:val="00167BE9"/>
    <w:rsid w:val="00170642"/>
    <w:rsid w:val="0017478F"/>
    <w:rsid w:val="00181E2A"/>
    <w:rsid w:val="00192F0A"/>
    <w:rsid w:val="00196270"/>
    <w:rsid w:val="001A18FA"/>
    <w:rsid w:val="001A3211"/>
    <w:rsid w:val="001C75A3"/>
    <w:rsid w:val="001C7A5C"/>
    <w:rsid w:val="001D7170"/>
    <w:rsid w:val="001F4B4E"/>
    <w:rsid w:val="001F5B32"/>
    <w:rsid w:val="0020151C"/>
    <w:rsid w:val="0020218B"/>
    <w:rsid w:val="00202A77"/>
    <w:rsid w:val="0020746D"/>
    <w:rsid w:val="0022296B"/>
    <w:rsid w:val="002316DD"/>
    <w:rsid w:val="00234769"/>
    <w:rsid w:val="002405EA"/>
    <w:rsid w:val="00241A34"/>
    <w:rsid w:val="00251269"/>
    <w:rsid w:val="00253EAB"/>
    <w:rsid w:val="0025720B"/>
    <w:rsid w:val="00257F3C"/>
    <w:rsid w:val="002603FB"/>
    <w:rsid w:val="00271CE5"/>
    <w:rsid w:val="00277C40"/>
    <w:rsid w:val="0028088C"/>
    <w:rsid w:val="00282020"/>
    <w:rsid w:val="002829DA"/>
    <w:rsid w:val="002835E0"/>
    <w:rsid w:val="0029348F"/>
    <w:rsid w:val="00294A50"/>
    <w:rsid w:val="002A0EB2"/>
    <w:rsid w:val="002A2B69"/>
    <w:rsid w:val="002A2CC5"/>
    <w:rsid w:val="002A7CAD"/>
    <w:rsid w:val="002B0B36"/>
    <w:rsid w:val="002B2A56"/>
    <w:rsid w:val="002B2AFB"/>
    <w:rsid w:val="002B6C7B"/>
    <w:rsid w:val="002C3E9D"/>
    <w:rsid w:val="002C6142"/>
    <w:rsid w:val="002C7C78"/>
    <w:rsid w:val="002D2637"/>
    <w:rsid w:val="002D2743"/>
    <w:rsid w:val="002D5150"/>
    <w:rsid w:val="002D652A"/>
    <w:rsid w:val="002E0F24"/>
    <w:rsid w:val="002E1E73"/>
    <w:rsid w:val="002F10E4"/>
    <w:rsid w:val="002F5390"/>
    <w:rsid w:val="002F6326"/>
    <w:rsid w:val="002F64F9"/>
    <w:rsid w:val="002F669D"/>
    <w:rsid w:val="003020C0"/>
    <w:rsid w:val="00302839"/>
    <w:rsid w:val="00302BC9"/>
    <w:rsid w:val="0031732B"/>
    <w:rsid w:val="00322E82"/>
    <w:rsid w:val="00337753"/>
    <w:rsid w:val="00337832"/>
    <w:rsid w:val="00337844"/>
    <w:rsid w:val="00342EBB"/>
    <w:rsid w:val="00351AC4"/>
    <w:rsid w:val="00361579"/>
    <w:rsid w:val="00362460"/>
    <w:rsid w:val="00362EDC"/>
    <w:rsid w:val="003636BF"/>
    <w:rsid w:val="00365691"/>
    <w:rsid w:val="00371442"/>
    <w:rsid w:val="00372235"/>
    <w:rsid w:val="003724B1"/>
    <w:rsid w:val="00373843"/>
    <w:rsid w:val="00375474"/>
    <w:rsid w:val="00375A91"/>
    <w:rsid w:val="0037614C"/>
    <w:rsid w:val="003845B4"/>
    <w:rsid w:val="0038604D"/>
    <w:rsid w:val="00387B1A"/>
    <w:rsid w:val="00390405"/>
    <w:rsid w:val="0039627B"/>
    <w:rsid w:val="003969E5"/>
    <w:rsid w:val="003A3050"/>
    <w:rsid w:val="003A3988"/>
    <w:rsid w:val="003A6817"/>
    <w:rsid w:val="003B0BAD"/>
    <w:rsid w:val="003C09AE"/>
    <w:rsid w:val="003C5EE5"/>
    <w:rsid w:val="003D1B94"/>
    <w:rsid w:val="003E1C74"/>
    <w:rsid w:val="003E486E"/>
    <w:rsid w:val="003E6CC6"/>
    <w:rsid w:val="003E78CC"/>
    <w:rsid w:val="003F09FA"/>
    <w:rsid w:val="003F4E24"/>
    <w:rsid w:val="00400106"/>
    <w:rsid w:val="004009CD"/>
    <w:rsid w:val="0040453D"/>
    <w:rsid w:val="0040458C"/>
    <w:rsid w:val="00411B02"/>
    <w:rsid w:val="0042025B"/>
    <w:rsid w:val="00422677"/>
    <w:rsid w:val="00424B4A"/>
    <w:rsid w:val="00436375"/>
    <w:rsid w:val="00441753"/>
    <w:rsid w:val="0045085D"/>
    <w:rsid w:val="004524A3"/>
    <w:rsid w:val="00454FB7"/>
    <w:rsid w:val="00455EF8"/>
    <w:rsid w:val="00461A6A"/>
    <w:rsid w:val="0046221B"/>
    <w:rsid w:val="00464ED8"/>
    <w:rsid w:val="004657EE"/>
    <w:rsid w:val="00465997"/>
    <w:rsid w:val="00465FF3"/>
    <w:rsid w:val="0046600B"/>
    <w:rsid w:val="00467B74"/>
    <w:rsid w:val="004707F8"/>
    <w:rsid w:val="00471C6A"/>
    <w:rsid w:val="00474E5E"/>
    <w:rsid w:val="0047755D"/>
    <w:rsid w:val="00484AD2"/>
    <w:rsid w:val="00486324"/>
    <w:rsid w:val="004A796F"/>
    <w:rsid w:val="004B1C65"/>
    <w:rsid w:val="004B2918"/>
    <w:rsid w:val="004B5B1A"/>
    <w:rsid w:val="004C0714"/>
    <w:rsid w:val="004C09CC"/>
    <w:rsid w:val="004C1749"/>
    <w:rsid w:val="004C62F7"/>
    <w:rsid w:val="004D5FDC"/>
    <w:rsid w:val="004E242E"/>
    <w:rsid w:val="004E258F"/>
    <w:rsid w:val="004F2FF0"/>
    <w:rsid w:val="00503682"/>
    <w:rsid w:val="005139DC"/>
    <w:rsid w:val="00516FBA"/>
    <w:rsid w:val="005260BB"/>
    <w:rsid w:val="00526246"/>
    <w:rsid w:val="005315DD"/>
    <w:rsid w:val="00535054"/>
    <w:rsid w:val="0054640B"/>
    <w:rsid w:val="00565A5C"/>
    <w:rsid w:val="00567106"/>
    <w:rsid w:val="005809AE"/>
    <w:rsid w:val="0058573B"/>
    <w:rsid w:val="00591C3A"/>
    <w:rsid w:val="005A761C"/>
    <w:rsid w:val="005B4103"/>
    <w:rsid w:val="005B60C6"/>
    <w:rsid w:val="005B6175"/>
    <w:rsid w:val="005B741D"/>
    <w:rsid w:val="005B7521"/>
    <w:rsid w:val="005D1CD4"/>
    <w:rsid w:val="005D5AF2"/>
    <w:rsid w:val="005E1C71"/>
    <w:rsid w:val="005E1D3C"/>
    <w:rsid w:val="005F5EA4"/>
    <w:rsid w:val="005F645D"/>
    <w:rsid w:val="006037CE"/>
    <w:rsid w:val="00611FA7"/>
    <w:rsid w:val="00616CBE"/>
    <w:rsid w:val="00621DF8"/>
    <w:rsid w:val="006227CF"/>
    <w:rsid w:val="00622A63"/>
    <w:rsid w:val="006236CA"/>
    <w:rsid w:val="006244DA"/>
    <w:rsid w:val="00624BC9"/>
    <w:rsid w:val="00625AE6"/>
    <w:rsid w:val="00627311"/>
    <w:rsid w:val="00630732"/>
    <w:rsid w:val="00632253"/>
    <w:rsid w:val="006358F0"/>
    <w:rsid w:val="00635DE1"/>
    <w:rsid w:val="00636217"/>
    <w:rsid w:val="00642714"/>
    <w:rsid w:val="006455CE"/>
    <w:rsid w:val="00646170"/>
    <w:rsid w:val="006475F2"/>
    <w:rsid w:val="006549BD"/>
    <w:rsid w:val="006556FD"/>
    <w:rsid w:val="00655841"/>
    <w:rsid w:val="00656ED4"/>
    <w:rsid w:val="00663683"/>
    <w:rsid w:val="0067257D"/>
    <w:rsid w:val="00674F10"/>
    <w:rsid w:val="00676F49"/>
    <w:rsid w:val="006921D1"/>
    <w:rsid w:val="00692BD7"/>
    <w:rsid w:val="006A22DE"/>
    <w:rsid w:val="006A6292"/>
    <w:rsid w:val="006B1156"/>
    <w:rsid w:val="006C01E2"/>
    <w:rsid w:val="006C089B"/>
    <w:rsid w:val="006C4687"/>
    <w:rsid w:val="006D0000"/>
    <w:rsid w:val="006D3FF4"/>
    <w:rsid w:val="006D4E21"/>
    <w:rsid w:val="006E08E4"/>
    <w:rsid w:val="006E711F"/>
    <w:rsid w:val="006E7FAC"/>
    <w:rsid w:val="006F0235"/>
    <w:rsid w:val="006F0C04"/>
    <w:rsid w:val="00706133"/>
    <w:rsid w:val="0071187E"/>
    <w:rsid w:val="00717360"/>
    <w:rsid w:val="00723A78"/>
    <w:rsid w:val="00723B36"/>
    <w:rsid w:val="0072742A"/>
    <w:rsid w:val="00730A0A"/>
    <w:rsid w:val="00733017"/>
    <w:rsid w:val="00742A71"/>
    <w:rsid w:val="00743C12"/>
    <w:rsid w:val="0075057B"/>
    <w:rsid w:val="00750F50"/>
    <w:rsid w:val="0075742F"/>
    <w:rsid w:val="0077090E"/>
    <w:rsid w:val="0077399F"/>
    <w:rsid w:val="00774F63"/>
    <w:rsid w:val="00776981"/>
    <w:rsid w:val="00780CE2"/>
    <w:rsid w:val="00782540"/>
    <w:rsid w:val="00783310"/>
    <w:rsid w:val="00783F4F"/>
    <w:rsid w:val="00784C98"/>
    <w:rsid w:val="0078747D"/>
    <w:rsid w:val="00790074"/>
    <w:rsid w:val="00792286"/>
    <w:rsid w:val="00793B6C"/>
    <w:rsid w:val="007A0E88"/>
    <w:rsid w:val="007A236A"/>
    <w:rsid w:val="007A4A6D"/>
    <w:rsid w:val="007B321C"/>
    <w:rsid w:val="007B438B"/>
    <w:rsid w:val="007C35FE"/>
    <w:rsid w:val="007C4D26"/>
    <w:rsid w:val="007C53E6"/>
    <w:rsid w:val="007C6471"/>
    <w:rsid w:val="007C7CE6"/>
    <w:rsid w:val="007D1BCF"/>
    <w:rsid w:val="007D4AF5"/>
    <w:rsid w:val="007D75CF"/>
    <w:rsid w:val="007E0440"/>
    <w:rsid w:val="007E3F8C"/>
    <w:rsid w:val="007E6DC5"/>
    <w:rsid w:val="007E7F76"/>
    <w:rsid w:val="007F3E8A"/>
    <w:rsid w:val="007F6EC2"/>
    <w:rsid w:val="00803714"/>
    <w:rsid w:val="00804835"/>
    <w:rsid w:val="008071CA"/>
    <w:rsid w:val="008161AC"/>
    <w:rsid w:val="00824204"/>
    <w:rsid w:val="008246C4"/>
    <w:rsid w:val="00833BEA"/>
    <w:rsid w:val="00842330"/>
    <w:rsid w:val="00853C37"/>
    <w:rsid w:val="008601DB"/>
    <w:rsid w:val="00863738"/>
    <w:rsid w:val="00864E34"/>
    <w:rsid w:val="00870C07"/>
    <w:rsid w:val="008756FE"/>
    <w:rsid w:val="0088043C"/>
    <w:rsid w:val="00880771"/>
    <w:rsid w:val="00884889"/>
    <w:rsid w:val="00885CFE"/>
    <w:rsid w:val="00885EB1"/>
    <w:rsid w:val="00887B01"/>
    <w:rsid w:val="008906C9"/>
    <w:rsid w:val="00891072"/>
    <w:rsid w:val="00896094"/>
    <w:rsid w:val="008A2826"/>
    <w:rsid w:val="008A73CD"/>
    <w:rsid w:val="008B1367"/>
    <w:rsid w:val="008B3223"/>
    <w:rsid w:val="008B79D6"/>
    <w:rsid w:val="008C46B9"/>
    <w:rsid w:val="008C5738"/>
    <w:rsid w:val="008D04F0"/>
    <w:rsid w:val="008D6D1D"/>
    <w:rsid w:val="008E7403"/>
    <w:rsid w:val="008F3500"/>
    <w:rsid w:val="008F586E"/>
    <w:rsid w:val="008F692D"/>
    <w:rsid w:val="00900097"/>
    <w:rsid w:val="00900C98"/>
    <w:rsid w:val="009100A6"/>
    <w:rsid w:val="00910BD5"/>
    <w:rsid w:val="00912AF3"/>
    <w:rsid w:val="00924E3C"/>
    <w:rsid w:val="00925F67"/>
    <w:rsid w:val="00930C68"/>
    <w:rsid w:val="009347C8"/>
    <w:rsid w:val="0094103E"/>
    <w:rsid w:val="009417E5"/>
    <w:rsid w:val="009429EE"/>
    <w:rsid w:val="0094307D"/>
    <w:rsid w:val="00945228"/>
    <w:rsid w:val="009455FD"/>
    <w:rsid w:val="00947150"/>
    <w:rsid w:val="009558B8"/>
    <w:rsid w:val="009612BB"/>
    <w:rsid w:val="00961C73"/>
    <w:rsid w:val="009657CF"/>
    <w:rsid w:val="0097388E"/>
    <w:rsid w:val="0098756A"/>
    <w:rsid w:val="009902C5"/>
    <w:rsid w:val="009942BB"/>
    <w:rsid w:val="0099675B"/>
    <w:rsid w:val="00997EDF"/>
    <w:rsid w:val="009A171A"/>
    <w:rsid w:val="009A1896"/>
    <w:rsid w:val="009B088F"/>
    <w:rsid w:val="009B3267"/>
    <w:rsid w:val="009C7350"/>
    <w:rsid w:val="009C740A"/>
    <w:rsid w:val="009D20D8"/>
    <w:rsid w:val="009D4810"/>
    <w:rsid w:val="009E7B0F"/>
    <w:rsid w:val="009F0819"/>
    <w:rsid w:val="009F347E"/>
    <w:rsid w:val="009F3613"/>
    <w:rsid w:val="00A0558F"/>
    <w:rsid w:val="00A056A3"/>
    <w:rsid w:val="00A0664F"/>
    <w:rsid w:val="00A1162B"/>
    <w:rsid w:val="00A125C5"/>
    <w:rsid w:val="00A168C2"/>
    <w:rsid w:val="00A21E34"/>
    <w:rsid w:val="00A22232"/>
    <w:rsid w:val="00A2451C"/>
    <w:rsid w:val="00A267C2"/>
    <w:rsid w:val="00A272EC"/>
    <w:rsid w:val="00A27F6F"/>
    <w:rsid w:val="00A309FE"/>
    <w:rsid w:val="00A34DD1"/>
    <w:rsid w:val="00A36349"/>
    <w:rsid w:val="00A42C82"/>
    <w:rsid w:val="00A44033"/>
    <w:rsid w:val="00A45DE1"/>
    <w:rsid w:val="00A50EE2"/>
    <w:rsid w:val="00A52864"/>
    <w:rsid w:val="00A564C1"/>
    <w:rsid w:val="00A65EE7"/>
    <w:rsid w:val="00A67C9F"/>
    <w:rsid w:val="00A70133"/>
    <w:rsid w:val="00A750D2"/>
    <w:rsid w:val="00A76F22"/>
    <w:rsid w:val="00A770A6"/>
    <w:rsid w:val="00A813B1"/>
    <w:rsid w:val="00A834A2"/>
    <w:rsid w:val="00A83C3C"/>
    <w:rsid w:val="00A846B5"/>
    <w:rsid w:val="00A84DFD"/>
    <w:rsid w:val="00A9429D"/>
    <w:rsid w:val="00A95444"/>
    <w:rsid w:val="00AA5E0D"/>
    <w:rsid w:val="00AA641D"/>
    <w:rsid w:val="00AA67FB"/>
    <w:rsid w:val="00AB1522"/>
    <w:rsid w:val="00AB36C4"/>
    <w:rsid w:val="00AB450B"/>
    <w:rsid w:val="00AB702C"/>
    <w:rsid w:val="00AC32B2"/>
    <w:rsid w:val="00AC3B99"/>
    <w:rsid w:val="00AC55BD"/>
    <w:rsid w:val="00AD25DA"/>
    <w:rsid w:val="00AE3870"/>
    <w:rsid w:val="00AE5D6B"/>
    <w:rsid w:val="00AF1C17"/>
    <w:rsid w:val="00AF6123"/>
    <w:rsid w:val="00AF6F78"/>
    <w:rsid w:val="00B03DCC"/>
    <w:rsid w:val="00B15A14"/>
    <w:rsid w:val="00B17141"/>
    <w:rsid w:val="00B2755D"/>
    <w:rsid w:val="00B275FB"/>
    <w:rsid w:val="00B31575"/>
    <w:rsid w:val="00B33E87"/>
    <w:rsid w:val="00B4094D"/>
    <w:rsid w:val="00B4488E"/>
    <w:rsid w:val="00B54E09"/>
    <w:rsid w:val="00B66FDC"/>
    <w:rsid w:val="00B76A0E"/>
    <w:rsid w:val="00B8547D"/>
    <w:rsid w:val="00B867FD"/>
    <w:rsid w:val="00B86E6F"/>
    <w:rsid w:val="00B92097"/>
    <w:rsid w:val="00B95B59"/>
    <w:rsid w:val="00B96B16"/>
    <w:rsid w:val="00BA2179"/>
    <w:rsid w:val="00BA318B"/>
    <w:rsid w:val="00BA4174"/>
    <w:rsid w:val="00BA46EF"/>
    <w:rsid w:val="00BA49BC"/>
    <w:rsid w:val="00BA741D"/>
    <w:rsid w:val="00BB5B92"/>
    <w:rsid w:val="00BB6476"/>
    <w:rsid w:val="00BC2A0F"/>
    <w:rsid w:val="00BD2178"/>
    <w:rsid w:val="00BD4E91"/>
    <w:rsid w:val="00BE35A8"/>
    <w:rsid w:val="00BE7BF9"/>
    <w:rsid w:val="00BE7FAC"/>
    <w:rsid w:val="00BF797C"/>
    <w:rsid w:val="00C00B90"/>
    <w:rsid w:val="00C12842"/>
    <w:rsid w:val="00C16E7E"/>
    <w:rsid w:val="00C20CA0"/>
    <w:rsid w:val="00C22B4C"/>
    <w:rsid w:val="00C23002"/>
    <w:rsid w:val="00C250D5"/>
    <w:rsid w:val="00C30CE3"/>
    <w:rsid w:val="00C31BAB"/>
    <w:rsid w:val="00C35666"/>
    <w:rsid w:val="00C54B1B"/>
    <w:rsid w:val="00C5568B"/>
    <w:rsid w:val="00C6155A"/>
    <w:rsid w:val="00C621DA"/>
    <w:rsid w:val="00C7379E"/>
    <w:rsid w:val="00C73C0B"/>
    <w:rsid w:val="00C75CFA"/>
    <w:rsid w:val="00C76E98"/>
    <w:rsid w:val="00C82A35"/>
    <w:rsid w:val="00C92898"/>
    <w:rsid w:val="00CA4340"/>
    <w:rsid w:val="00CA5862"/>
    <w:rsid w:val="00CB5320"/>
    <w:rsid w:val="00CC0A12"/>
    <w:rsid w:val="00CC1884"/>
    <w:rsid w:val="00CC1B8F"/>
    <w:rsid w:val="00CC3D48"/>
    <w:rsid w:val="00CC6359"/>
    <w:rsid w:val="00CC6814"/>
    <w:rsid w:val="00CC72DC"/>
    <w:rsid w:val="00CD2BFA"/>
    <w:rsid w:val="00CD7308"/>
    <w:rsid w:val="00CE2A06"/>
    <w:rsid w:val="00CE43D0"/>
    <w:rsid w:val="00CE5238"/>
    <w:rsid w:val="00CE7514"/>
    <w:rsid w:val="00CF18CB"/>
    <w:rsid w:val="00CF23D6"/>
    <w:rsid w:val="00CF4AB2"/>
    <w:rsid w:val="00D016D4"/>
    <w:rsid w:val="00D0631F"/>
    <w:rsid w:val="00D065A6"/>
    <w:rsid w:val="00D13EA4"/>
    <w:rsid w:val="00D16746"/>
    <w:rsid w:val="00D232AA"/>
    <w:rsid w:val="00D248DE"/>
    <w:rsid w:val="00D33305"/>
    <w:rsid w:val="00D40D99"/>
    <w:rsid w:val="00D42E78"/>
    <w:rsid w:val="00D44265"/>
    <w:rsid w:val="00D500A5"/>
    <w:rsid w:val="00D5110F"/>
    <w:rsid w:val="00D52C30"/>
    <w:rsid w:val="00D5588C"/>
    <w:rsid w:val="00D57F40"/>
    <w:rsid w:val="00D610D7"/>
    <w:rsid w:val="00D73F77"/>
    <w:rsid w:val="00D75FF3"/>
    <w:rsid w:val="00D8084A"/>
    <w:rsid w:val="00D8542D"/>
    <w:rsid w:val="00D85432"/>
    <w:rsid w:val="00D9195C"/>
    <w:rsid w:val="00D926E6"/>
    <w:rsid w:val="00D950C5"/>
    <w:rsid w:val="00D95873"/>
    <w:rsid w:val="00DA4F54"/>
    <w:rsid w:val="00DA581D"/>
    <w:rsid w:val="00DA6B32"/>
    <w:rsid w:val="00DA77CE"/>
    <w:rsid w:val="00DB56FE"/>
    <w:rsid w:val="00DC1733"/>
    <w:rsid w:val="00DC43D4"/>
    <w:rsid w:val="00DC573C"/>
    <w:rsid w:val="00DC6A71"/>
    <w:rsid w:val="00DD3F89"/>
    <w:rsid w:val="00DE37D4"/>
    <w:rsid w:val="00DE66A0"/>
    <w:rsid w:val="00DE67C9"/>
    <w:rsid w:val="00DF266D"/>
    <w:rsid w:val="00DF2B93"/>
    <w:rsid w:val="00DF31D6"/>
    <w:rsid w:val="00DF4955"/>
    <w:rsid w:val="00DF5D58"/>
    <w:rsid w:val="00DF7669"/>
    <w:rsid w:val="00E01C95"/>
    <w:rsid w:val="00E02C7D"/>
    <w:rsid w:val="00E0357D"/>
    <w:rsid w:val="00E036A6"/>
    <w:rsid w:val="00E04C30"/>
    <w:rsid w:val="00E067E9"/>
    <w:rsid w:val="00E157AC"/>
    <w:rsid w:val="00E236F3"/>
    <w:rsid w:val="00E34A67"/>
    <w:rsid w:val="00E35201"/>
    <w:rsid w:val="00E3612C"/>
    <w:rsid w:val="00E36CFC"/>
    <w:rsid w:val="00E41717"/>
    <w:rsid w:val="00E42401"/>
    <w:rsid w:val="00E43FAF"/>
    <w:rsid w:val="00E50A56"/>
    <w:rsid w:val="00E52DDC"/>
    <w:rsid w:val="00E5529A"/>
    <w:rsid w:val="00E571FE"/>
    <w:rsid w:val="00E6452F"/>
    <w:rsid w:val="00E67721"/>
    <w:rsid w:val="00E70126"/>
    <w:rsid w:val="00E819D5"/>
    <w:rsid w:val="00E82102"/>
    <w:rsid w:val="00E855E3"/>
    <w:rsid w:val="00E85C0E"/>
    <w:rsid w:val="00E86EB1"/>
    <w:rsid w:val="00E920A7"/>
    <w:rsid w:val="00E95748"/>
    <w:rsid w:val="00E96892"/>
    <w:rsid w:val="00EA01C2"/>
    <w:rsid w:val="00EA57CD"/>
    <w:rsid w:val="00EB1857"/>
    <w:rsid w:val="00EB5010"/>
    <w:rsid w:val="00EC01A5"/>
    <w:rsid w:val="00ED1C3E"/>
    <w:rsid w:val="00EE7404"/>
    <w:rsid w:val="00EF0F9A"/>
    <w:rsid w:val="00EF25D8"/>
    <w:rsid w:val="00EF29CC"/>
    <w:rsid w:val="00EF552B"/>
    <w:rsid w:val="00EF6376"/>
    <w:rsid w:val="00F0169F"/>
    <w:rsid w:val="00F02CFB"/>
    <w:rsid w:val="00F06878"/>
    <w:rsid w:val="00F100D5"/>
    <w:rsid w:val="00F1124F"/>
    <w:rsid w:val="00F17EBC"/>
    <w:rsid w:val="00F2051D"/>
    <w:rsid w:val="00F22363"/>
    <w:rsid w:val="00F240BB"/>
    <w:rsid w:val="00F26547"/>
    <w:rsid w:val="00F30479"/>
    <w:rsid w:val="00F31F1C"/>
    <w:rsid w:val="00F34926"/>
    <w:rsid w:val="00F40F21"/>
    <w:rsid w:val="00F44AAF"/>
    <w:rsid w:val="00F45949"/>
    <w:rsid w:val="00F464EB"/>
    <w:rsid w:val="00F50795"/>
    <w:rsid w:val="00F55805"/>
    <w:rsid w:val="00F57FED"/>
    <w:rsid w:val="00F649AA"/>
    <w:rsid w:val="00F728F1"/>
    <w:rsid w:val="00F73A1A"/>
    <w:rsid w:val="00F76CB7"/>
    <w:rsid w:val="00F76EB6"/>
    <w:rsid w:val="00F777A7"/>
    <w:rsid w:val="00F80750"/>
    <w:rsid w:val="00F81938"/>
    <w:rsid w:val="00F82A70"/>
    <w:rsid w:val="00F86FFF"/>
    <w:rsid w:val="00F9326D"/>
    <w:rsid w:val="00F96B5F"/>
    <w:rsid w:val="00FA0EC5"/>
    <w:rsid w:val="00FA73A8"/>
    <w:rsid w:val="00FA79C0"/>
    <w:rsid w:val="00FB1910"/>
    <w:rsid w:val="00FB42FE"/>
    <w:rsid w:val="00FB4674"/>
    <w:rsid w:val="00FB75B3"/>
    <w:rsid w:val="00FB7FCC"/>
    <w:rsid w:val="00FC050F"/>
    <w:rsid w:val="00FC1A66"/>
    <w:rsid w:val="00FC419F"/>
    <w:rsid w:val="00FC5B50"/>
    <w:rsid w:val="00FE70FF"/>
    <w:rsid w:val="00FF320C"/>
    <w:rsid w:val="00FF44AE"/>
    <w:rsid w:val="00FF5F8D"/>
    <w:rsid w:val="00FF68BC"/>
    <w:rsid w:val="00FF6E42"/>
    <w:rsid w:val="00FF782C"/>
    <w:rsid w:val="00FF7D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428299,#529dba"/>
    </o:shapedefaults>
    <o:shapelayout v:ext="edit">
      <o:idmap v:ext="edit" data="1"/>
    </o:shapelayout>
  </w:shapeDefaults>
  <w:doNotEmbedSmartTags/>
  <w:decimalSymbol w:val=","/>
  <w:listSeparator w:val=";"/>
  <w14:docId w14:val="3B59A0B6"/>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AB702C"/>
    <w:pPr>
      <w:widowControl w:val="0"/>
      <w:tabs>
        <w:tab w:val="left" w:pos="480"/>
        <w:tab w:val="left" w:pos="1106"/>
        <w:tab w:val="right" w:leader="dot" w:pos="9062"/>
      </w:tabs>
      <w:spacing w:line="240" w:lineRule="auto"/>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1"/>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1"/>
    <w:qFormat/>
    <w:locked/>
    <w:rsid w:val="00DF7669"/>
    <w:rPr>
      <w:rFonts w:asciiTheme="minorHAnsi" w:eastAsiaTheme="minorHAnsi" w:hAnsiTheme="minorHAnsi" w:cstheme="minorBidi"/>
      <w:sz w:val="22"/>
      <w:szCs w:val="22"/>
      <w:lang w:val="en-US" w:eastAsia="en-US"/>
    </w:rPr>
  </w:style>
  <w:style w:type="paragraph" w:customStyle="1" w:styleId="P68B1DB1-Brezrazmikov25">
    <w:name w:val="P68B1DB1-Brezrazmikov25"/>
    <w:basedOn w:val="Brezrazmikov"/>
    <w:rsid w:val="00885EB1"/>
    <w:rPr>
      <w:rFonts w:ascii="Arial" w:hAnsi="Arial" w:cs="Arial"/>
      <w:color w:val="FF0000"/>
      <w:sz w:val="20"/>
      <w:szCs w:val="20"/>
      <w:lang w:val="en"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02196">
      <w:bodyDiv w:val="1"/>
      <w:marLeft w:val="0"/>
      <w:marRight w:val="0"/>
      <w:marTop w:val="0"/>
      <w:marBottom w:val="0"/>
      <w:divBdr>
        <w:top w:val="none" w:sz="0" w:space="0" w:color="auto"/>
        <w:left w:val="none" w:sz="0" w:space="0" w:color="auto"/>
        <w:bottom w:val="none" w:sz="0" w:space="0" w:color="auto"/>
        <w:right w:val="none" w:sz="0" w:space="0" w:color="auto"/>
      </w:divBdr>
    </w:div>
    <w:div w:id="384334902">
      <w:bodyDiv w:val="1"/>
      <w:marLeft w:val="0"/>
      <w:marRight w:val="0"/>
      <w:marTop w:val="0"/>
      <w:marBottom w:val="0"/>
      <w:divBdr>
        <w:top w:val="none" w:sz="0" w:space="0" w:color="auto"/>
        <w:left w:val="none" w:sz="0" w:space="0" w:color="auto"/>
        <w:bottom w:val="none" w:sz="0" w:space="0" w:color="auto"/>
        <w:right w:val="none" w:sz="0" w:space="0" w:color="auto"/>
      </w:divBdr>
    </w:div>
    <w:div w:id="749423762">
      <w:bodyDiv w:val="1"/>
      <w:marLeft w:val="0"/>
      <w:marRight w:val="0"/>
      <w:marTop w:val="0"/>
      <w:marBottom w:val="0"/>
      <w:divBdr>
        <w:top w:val="none" w:sz="0" w:space="0" w:color="auto"/>
        <w:left w:val="none" w:sz="0" w:space="0" w:color="auto"/>
        <w:bottom w:val="none" w:sz="0" w:space="0" w:color="auto"/>
        <w:right w:val="none" w:sz="0" w:space="0" w:color="auto"/>
      </w:divBdr>
    </w:div>
    <w:div w:id="1204489581">
      <w:bodyDiv w:val="1"/>
      <w:marLeft w:val="0"/>
      <w:marRight w:val="0"/>
      <w:marTop w:val="0"/>
      <w:marBottom w:val="0"/>
      <w:divBdr>
        <w:top w:val="none" w:sz="0" w:space="0" w:color="auto"/>
        <w:left w:val="none" w:sz="0" w:space="0" w:color="auto"/>
        <w:bottom w:val="none" w:sz="0" w:space="0" w:color="auto"/>
        <w:right w:val="none" w:sz="0" w:space="0" w:color="auto"/>
      </w:divBdr>
    </w:div>
    <w:div w:id="21105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743651-1F03-4E92-A598-3D464897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607</TotalTime>
  <Pages>24</Pages>
  <Words>7262</Words>
  <Characters>44789</Characters>
  <Application>Microsoft Office Word</Application>
  <DocSecurity>0</DocSecurity>
  <Lines>373</Lines>
  <Paragraphs>103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Mirijam Senčar</cp:lastModifiedBy>
  <cp:revision>31</cp:revision>
  <cp:lastPrinted>2021-12-17T11:05:00Z</cp:lastPrinted>
  <dcterms:created xsi:type="dcterms:W3CDTF">2023-06-13T12:05:00Z</dcterms:created>
  <dcterms:modified xsi:type="dcterms:W3CDTF">2024-01-30T10:12:00Z</dcterms:modified>
</cp:coreProperties>
</file>