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6D" w:rsidRPr="00442768" w:rsidRDefault="0061636D" w:rsidP="0061636D">
      <w:pPr>
        <w:spacing w:before="0" w:after="0" w:line="276" w:lineRule="auto"/>
        <w:rPr>
          <w:rFonts w:ascii="Calibri" w:eastAsia="Calibri" w:hAnsi="Calibri" w:cs="Calibri"/>
        </w:rPr>
      </w:pPr>
      <w:r w:rsidRPr="00442768">
        <w:rPr>
          <w:rFonts w:ascii="Calibri" w:eastAsia="Calibri" w:hAnsi="Calibri" w:cs="Calibri"/>
        </w:rPr>
        <w:t>SEZNAM KRATIC</w:t>
      </w:r>
    </w:p>
    <w:p w:rsidR="0061636D" w:rsidRPr="00442768" w:rsidRDefault="0061636D" w:rsidP="0061636D">
      <w:pPr>
        <w:spacing w:before="0" w:after="0" w:line="276" w:lineRule="auto"/>
        <w:rPr>
          <w:rFonts w:ascii="Calibri" w:eastAsia="Calibri" w:hAnsi="Calibri" w:cs="Calibri"/>
        </w:rPr>
      </w:pP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BDP</w:t>
      </w:r>
      <w:r w:rsidRPr="00442768">
        <w:rPr>
          <w:rFonts w:asciiTheme="minorHAnsi" w:hAnsiTheme="minorHAnsi" w:cstheme="minorHAnsi"/>
          <w:sz w:val="22"/>
        </w:rPr>
        <w:tab/>
        <w:t>Bruto družbeni proizvod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DIH</w:t>
      </w:r>
      <w:r w:rsidRPr="00442768">
        <w:rPr>
          <w:rFonts w:asciiTheme="minorHAnsi" w:hAnsiTheme="minorHAnsi" w:cstheme="minorHAnsi"/>
          <w:sz w:val="22"/>
        </w:rPr>
        <w:tab/>
        <w:t>digitalno inovacijsko središče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DUTB</w:t>
      </w:r>
      <w:r w:rsidRPr="00442768">
        <w:rPr>
          <w:rFonts w:asciiTheme="minorHAnsi" w:hAnsiTheme="minorHAnsi" w:cstheme="minorHAnsi"/>
          <w:sz w:val="22"/>
        </w:rPr>
        <w:tab/>
        <w:t xml:space="preserve">Center za demonstracijo in usposabljanje na področju </w:t>
      </w:r>
      <w:proofErr w:type="spellStart"/>
      <w:r w:rsidRPr="00442768">
        <w:rPr>
          <w:rFonts w:asciiTheme="minorHAnsi" w:hAnsiTheme="minorHAnsi" w:cstheme="minorHAnsi"/>
          <w:sz w:val="22"/>
        </w:rPr>
        <w:t>brezogljičnih</w:t>
      </w:r>
      <w:proofErr w:type="spellEnd"/>
      <w:r w:rsidRPr="00442768">
        <w:rPr>
          <w:rFonts w:asciiTheme="minorHAnsi" w:hAnsiTheme="minorHAnsi" w:cstheme="minorHAnsi"/>
          <w:sz w:val="22"/>
        </w:rPr>
        <w:t xml:space="preserve"> tehnologij 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EF</w:t>
      </w:r>
      <w:r w:rsidRPr="00442768">
        <w:rPr>
          <w:rFonts w:asciiTheme="minorHAnsi" w:hAnsiTheme="minorHAnsi" w:cstheme="minorHAnsi"/>
          <w:sz w:val="22"/>
        </w:rPr>
        <w:tab/>
        <w:t>elektrofiltrski pepel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EKP 21-27</w:t>
      </w:r>
      <w:r w:rsidRPr="00442768">
        <w:rPr>
          <w:rFonts w:asciiTheme="minorHAnsi" w:hAnsiTheme="minorHAnsi" w:cstheme="minorHAnsi"/>
          <w:sz w:val="22"/>
        </w:rPr>
        <w:tab/>
        <w:t>Evropska kohezijska politika 2021-2027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IKT</w:t>
      </w:r>
      <w:r w:rsidRPr="00442768">
        <w:rPr>
          <w:rFonts w:asciiTheme="minorHAnsi" w:hAnsiTheme="minorHAnsi" w:cstheme="minorHAnsi"/>
          <w:sz w:val="22"/>
        </w:rPr>
        <w:tab/>
        <w:t>Informacijsko komunikacijska tehnologija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proofErr w:type="spellStart"/>
      <w:r w:rsidRPr="00442768">
        <w:rPr>
          <w:rFonts w:asciiTheme="minorHAnsi" w:hAnsiTheme="minorHAnsi" w:cstheme="minorHAnsi"/>
          <w:sz w:val="22"/>
        </w:rPr>
        <w:t>Isced</w:t>
      </w:r>
      <w:proofErr w:type="spellEnd"/>
      <w:r w:rsidRPr="00442768">
        <w:rPr>
          <w:rFonts w:asciiTheme="minorHAnsi" w:hAnsiTheme="minorHAnsi" w:cstheme="minorHAnsi"/>
          <w:sz w:val="22"/>
        </w:rPr>
        <w:tab/>
        <w:t>mednarodna standardna klasifikacija izobraževanja 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IT</w:t>
      </w:r>
      <w:r w:rsidRPr="00442768">
        <w:rPr>
          <w:rFonts w:asciiTheme="minorHAnsi" w:hAnsiTheme="minorHAnsi" w:cstheme="minorHAnsi"/>
          <w:sz w:val="22"/>
        </w:rPr>
        <w:tab/>
        <w:t>informacijska tehnologija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GZS</w:t>
      </w:r>
      <w:r w:rsidRPr="00442768">
        <w:rPr>
          <w:rFonts w:asciiTheme="minorHAnsi" w:hAnsiTheme="minorHAnsi" w:cstheme="minorHAnsi"/>
          <w:sz w:val="22"/>
        </w:rPr>
        <w:tab/>
        <w:t>Gospodarska zbornica Slovenije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HOM</w:t>
      </w:r>
      <w:r w:rsidRPr="00442768">
        <w:rPr>
          <w:rFonts w:asciiTheme="minorHAnsi" w:hAnsiTheme="minorHAnsi" w:cstheme="minorHAnsi"/>
          <w:sz w:val="22"/>
        </w:rPr>
        <w:tab/>
        <w:t>horizontalna mreža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KI</w:t>
      </w:r>
      <w:r w:rsidRPr="00442768">
        <w:rPr>
          <w:rFonts w:asciiTheme="minorHAnsi" w:hAnsiTheme="minorHAnsi" w:cstheme="minorHAnsi"/>
          <w:sz w:val="22"/>
        </w:rPr>
        <w:tab/>
        <w:t>Kemijski inštitut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MDDSZ</w:t>
      </w:r>
      <w:r w:rsidRPr="00442768">
        <w:rPr>
          <w:rFonts w:asciiTheme="minorHAnsi" w:hAnsiTheme="minorHAnsi" w:cstheme="minorHAnsi"/>
          <w:sz w:val="22"/>
        </w:rPr>
        <w:tab/>
        <w:t>Ministrstvo za delo, družino, socialne zadeve in enake možnosti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MIZŠ</w:t>
      </w:r>
      <w:r w:rsidRPr="00442768">
        <w:rPr>
          <w:rFonts w:asciiTheme="minorHAnsi" w:hAnsiTheme="minorHAnsi" w:cstheme="minorHAnsi"/>
          <w:sz w:val="22"/>
        </w:rPr>
        <w:tab/>
        <w:t>Ministrstvo za izobraževanje, znanost in šport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MGRT</w:t>
      </w:r>
      <w:r w:rsidRPr="00442768">
        <w:rPr>
          <w:rFonts w:asciiTheme="minorHAnsi" w:hAnsiTheme="minorHAnsi" w:cstheme="minorHAnsi"/>
          <w:sz w:val="22"/>
        </w:rPr>
        <w:tab/>
        <w:t>Ministrstvo za gospodarski razvoj in tehnologijo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MOP</w:t>
      </w:r>
      <w:r w:rsidRPr="00442768">
        <w:rPr>
          <w:rFonts w:asciiTheme="minorHAnsi" w:hAnsiTheme="minorHAnsi" w:cstheme="minorHAnsi"/>
          <w:sz w:val="22"/>
        </w:rPr>
        <w:tab/>
        <w:t>Ministrstvo zakolje in prostor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MSP</w:t>
      </w:r>
      <w:r w:rsidRPr="00442768">
        <w:rPr>
          <w:rFonts w:asciiTheme="minorHAnsi" w:hAnsiTheme="minorHAnsi" w:cstheme="minorHAnsi"/>
          <w:sz w:val="22"/>
        </w:rPr>
        <w:tab/>
        <w:t>Mala in srednja podjetja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MZI</w:t>
      </w:r>
      <w:r w:rsidRPr="00442768">
        <w:rPr>
          <w:rFonts w:asciiTheme="minorHAnsi" w:hAnsiTheme="minorHAnsi" w:cstheme="minorHAnsi"/>
          <w:sz w:val="22"/>
        </w:rPr>
        <w:tab/>
        <w:t>Ministrstvo za infrastrukturo</w:t>
      </w:r>
    </w:p>
    <w:p w:rsidR="0061636D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NEPN</w:t>
      </w:r>
      <w:r w:rsidRPr="00442768">
        <w:rPr>
          <w:rFonts w:asciiTheme="minorHAnsi" w:hAnsiTheme="minorHAnsi" w:cstheme="minorHAnsi"/>
          <w:sz w:val="22"/>
        </w:rPr>
        <w:tab/>
        <w:t xml:space="preserve">Celovitega nacionalnega energetskega in podnebnega načrta 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NOO</w:t>
      </w:r>
      <w:r>
        <w:rPr>
          <w:rFonts w:asciiTheme="minorHAnsi" w:hAnsiTheme="minorHAnsi" w:cstheme="minorHAnsi"/>
          <w:sz w:val="22"/>
        </w:rPr>
        <w:tab/>
        <w:t>Načrt za okrevanje in odpornost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NSPP</w:t>
      </w:r>
      <w:r w:rsidRPr="00442768">
        <w:rPr>
          <w:rFonts w:asciiTheme="minorHAnsi" w:hAnsiTheme="minorHAnsi" w:cstheme="minorHAnsi"/>
          <w:sz w:val="22"/>
        </w:rPr>
        <w:tab/>
        <w:t xml:space="preserve">Nacionalna strategije za izstop iz premoga in prestrukturiranje premogovnih regij 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PO</w:t>
      </w:r>
      <w:r w:rsidRPr="00442768">
        <w:rPr>
          <w:rFonts w:asciiTheme="minorHAnsi" w:hAnsiTheme="minorHAnsi" w:cstheme="minorHAnsi"/>
          <w:sz w:val="22"/>
        </w:rPr>
        <w:tab/>
        <w:t>Posredniški organ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OIC</w:t>
      </w:r>
      <w:r w:rsidRPr="00442768">
        <w:rPr>
          <w:rFonts w:asciiTheme="minorHAnsi" w:hAnsiTheme="minorHAnsi" w:cstheme="minorHAnsi"/>
          <w:sz w:val="22"/>
        </w:rPr>
        <w:tab/>
        <w:t>obrtno industrijska cona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ONPP</w:t>
      </w:r>
      <w:r w:rsidRPr="00442768">
        <w:rPr>
          <w:rFonts w:asciiTheme="minorHAnsi" w:hAnsiTheme="minorHAnsi" w:cstheme="minorHAnsi"/>
          <w:sz w:val="22"/>
        </w:rPr>
        <w:tab/>
        <w:t>Območni načrt za pravični prehod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OU</w:t>
      </w:r>
      <w:r w:rsidRPr="00442768">
        <w:rPr>
          <w:rFonts w:asciiTheme="minorHAnsi" w:hAnsiTheme="minorHAnsi" w:cstheme="minorHAnsi"/>
          <w:sz w:val="22"/>
        </w:rPr>
        <w:tab/>
        <w:t>Organ upravljanja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OVE</w:t>
      </w:r>
      <w:r w:rsidRPr="00442768">
        <w:rPr>
          <w:rFonts w:asciiTheme="minorHAnsi" w:hAnsiTheme="minorHAnsi" w:cstheme="minorHAnsi"/>
          <w:sz w:val="22"/>
        </w:rPr>
        <w:tab/>
        <w:t>obnovljivi viri energije</w:t>
      </w:r>
    </w:p>
    <w:p w:rsidR="0061636D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OZS</w:t>
      </w:r>
      <w:r w:rsidRPr="00442768">
        <w:rPr>
          <w:rFonts w:asciiTheme="minorHAnsi" w:hAnsiTheme="minorHAnsi" w:cstheme="minorHAnsi"/>
          <w:sz w:val="22"/>
        </w:rPr>
        <w:tab/>
        <w:t>Obrtna zbornica Slovenije</w:t>
      </w:r>
    </w:p>
    <w:p w:rsidR="005F7F12" w:rsidRPr="00442768" w:rsidRDefault="005F7F12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PT</w:t>
      </w:r>
      <w:r>
        <w:rPr>
          <w:rFonts w:asciiTheme="minorHAnsi" w:hAnsiTheme="minorHAnsi" w:cstheme="minorHAnsi"/>
          <w:sz w:val="22"/>
        </w:rPr>
        <w:tab/>
        <w:t>Posredniško telo</w:t>
      </w:r>
      <w:bookmarkStart w:id="0" w:name="_GoBack"/>
      <w:bookmarkEnd w:id="0"/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RRA</w:t>
      </w:r>
      <w:r w:rsidRPr="00442768">
        <w:rPr>
          <w:rFonts w:asciiTheme="minorHAnsi" w:hAnsiTheme="minorHAnsi" w:cstheme="minorHAnsi"/>
          <w:sz w:val="22"/>
        </w:rPr>
        <w:tab/>
        <w:t>Regionalna razvojna agencija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RRI</w:t>
      </w:r>
      <w:r w:rsidRPr="00442768">
        <w:rPr>
          <w:rFonts w:asciiTheme="minorHAnsi" w:hAnsiTheme="minorHAnsi" w:cstheme="minorHAnsi"/>
          <w:sz w:val="22"/>
        </w:rPr>
        <w:tab/>
        <w:t>Raziskave, razvoj in inovacije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RRP</w:t>
      </w:r>
      <w:r w:rsidRPr="00442768">
        <w:rPr>
          <w:rFonts w:asciiTheme="minorHAnsi" w:hAnsiTheme="minorHAnsi" w:cstheme="minorHAnsi"/>
          <w:sz w:val="22"/>
        </w:rPr>
        <w:tab/>
        <w:t>Regionalni razvojni program Zasavja za obdobje 2021 – 2027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 xml:space="preserve">RTH </w:t>
      </w:r>
      <w:r w:rsidRPr="00442768">
        <w:rPr>
          <w:rFonts w:asciiTheme="minorHAnsi" w:hAnsiTheme="minorHAnsi" w:cstheme="minorHAnsi"/>
          <w:sz w:val="22"/>
        </w:rPr>
        <w:tab/>
        <w:t xml:space="preserve">Rudnik Trbovlje-Hrastnik </w:t>
      </w:r>
      <w:proofErr w:type="spellStart"/>
      <w:r w:rsidRPr="00442768">
        <w:rPr>
          <w:rFonts w:asciiTheme="minorHAnsi" w:hAnsiTheme="minorHAnsi" w:cstheme="minorHAnsi"/>
          <w:sz w:val="22"/>
        </w:rPr>
        <w:t>d.o.o</w:t>
      </w:r>
      <w:proofErr w:type="spellEnd"/>
      <w:r w:rsidRPr="00442768">
        <w:rPr>
          <w:rFonts w:asciiTheme="minorHAnsi" w:hAnsiTheme="minorHAnsi" w:cstheme="minorHAnsi"/>
          <w:sz w:val="22"/>
        </w:rPr>
        <w:t>.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S4</w:t>
      </w:r>
      <w:r w:rsidRPr="00442768">
        <w:rPr>
          <w:rFonts w:asciiTheme="minorHAnsi" w:hAnsiTheme="minorHAnsi" w:cstheme="minorHAnsi"/>
          <w:sz w:val="22"/>
        </w:rPr>
        <w:tab/>
        <w:t>Slovenska strategija pametne specializacije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S5</w:t>
      </w:r>
      <w:r w:rsidRPr="00442768">
        <w:rPr>
          <w:rFonts w:asciiTheme="minorHAnsi" w:hAnsiTheme="minorHAnsi" w:cstheme="minorHAnsi"/>
          <w:sz w:val="22"/>
        </w:rPr>
        <w:tab/>
        <w:t>Slovenska strategija pametne specializacije v nadgradnji (</w:t>
      </w:r>
      <w:proofErr w:type="spellStart"/>
      <w:r w:rsidRPr="00442768">
        <w:rPr>
          <w:rFonts w:asciiTheme="minorHAnsi" w:hAnsiTheme="minorHAnsi" w:cstheme="minorHAnsi"/>
          <w:sz w:val="22"/>
        </w:rPr>
        <w:t>omogočitveni</w:t>
      </w:r>
      <w:proofErr w:type="spellEnd"/>
      <w:r w:rsidRPr="00442768">
        <w:rPr>
          <w:rFonts w:asciiTheme="minorHAnsi" w:hAnsiTheme="minorHAnsi" w:cstheme="minorHAnsi"/>
          <w:sz w:val="22"/>
        </w:rPr>
        <w:t xml:space="preserve"> pogoj)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 xml:space="preserve">SRIP </w:t>
      </w:r>
      <w:r w:rsidRPr="00442768">
        <w:rPr>
          <w:rFonts w:asciiTheme="minorHAnsi" w:hAnsiTheme="minorHAnsi" w:cstheme="minorHAnsi"/>
          <w:sz w:val="22"/>
        </w:rPr>
        <w:tab/>
        <w:t>Strateško razvojno-inovacijska partnerstva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SURS</w:t>
      </w:r>
      <w:r w:rsidRPr="00442768">
        <w:rPr>
          <w:rFonts w:asciiTheme="minorHAnsi" w:hAnsiTheme="minorHAnsi" w:cstheme="minorHAnsi"/>
          <w:sz w:val="22"/>
        </w:rPr>
        <w:tab/>
        <w:t>Statistični urad Republike Slovenije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SVRK</w:t>
      </w:r>
      <w:r w:rsidRPr="00442768">
        <w:rPr>
          <w:rFonts w:asciiTheme="minorHAnsi" w:hAnsiTheme="minorHAnsi" w:cstheme="minorHAnsi"/>
          <w:sz w:val="22"/>
        </w:rPr>
        <w:tab/>
        <w:t>Služba Vlade RS za razvoj in evropsko kohezijsko politiko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TET</w:t>
      </w:r>
      <w:r w:rsidRPr="00442768">
        <w:rPr>
          <w:rFonts w:asciiTheme="minorHAnsi" w:hAnsiTheme="minorHAnsi" w:cstheme="minorHAnsi"/>
          <w:sz w:val="22"/>
        </w:rPr>
        <w:tab/>
        <w:t>Termoelektrarna Trbovlje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TEŠ</w:t>
      </w:r>
      <w:r w:rsidRPr="00442768">
        <w:rPr>
          <w:rFonts w:asciiTheme="minorHAnsi" w:hAnsiTheme="minorHAnsi" w:cstheme="minorHAnsi"/>
          <w:sz w:val="22"/>
        </w:rPr>
        <w:tab/>
        <w:t>Termoelektrarna Šoštanj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URE</w:t>
      </w:r>
      <w:r w:rsidRPr="00442768">
        <w:rPr>
          <w:rFonts w:asciiTheme="minorHAnsi" w:hAnsiTheme="minorHAnsi" w:cstheme="minorHAnsi"/>
          <w:sz w:val="22"/>
        </w:rPr>
        <w:tab/>
        <w:t>učinkovita raba energije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VFO</w:t>
      </w:r>
      <w:r w:rsidRPr="00442768">
        <w:rPr>
          <w:rFonts w:asciiTheme="minorHAnsi" w:hAnsiTheme="minorHAnsi" w:cstheme="minorHAnsi"/>
          <w:sz w:val="22"/>
        </w:rPr>
        <w:tab/>
        <w:t>večletni finančni okvir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Theme="minorHAnsi" w:hAnsiTheme="minorHAnsi" w:cstheme="minorHAnsi"/>
          <w:sz w:val="22"/>
        </w:rPr>
        <w:t>VIZ</w:t>
      </w:r>
      <w:r w:rsidRPr="00442768">
        <w:rPr>
          <w:rFonts w:asciiTheme="minorHAnsi" w:hAnsiTheme="minorHAnsi" w:cstheme="minorHAnsi"/>
          <w:sz w:val="22"/>
        </w:rPr>
        <w:tab/>
        <w:t>Vzgojno izobraževalni zavod</w:t>
      </w:r>
    </w:p>
    <w:p w:rsidR="0061636D" w:rsidRPr="00442768" w:rsidRDefault="0061636D" w:rsidP="0061636D">
      <w:pPr>
        <w:spacing w:before="0" w:after="0" w:line="276" w:lineRule="auto"/>
        <w:ind w:left="993" w:hanging="993"/>
        <w:rPr>
          <w:rFonts w:asciiTheme="minorHAnsi" w:hAnsiTheme="minorHAnsi" w:cstheme="minorHAnsi"/>
          <w:sz w:val="22"/>
        </w:rPr>
      </w:pPr>
      <w:r w:rsidRPr="00442768">
        <w:rPr>
          <w:rFonts w:ascii="Calibri" w:eastAsia="Calibri" w:hAnsi="Calibri" w:cs="Calibri"/>
          <w:sz w:val="22"/>
          <w:szCs w:val="22"/>
        </w:rPr>
        <w:t xml:space="preserve">VITR </w:t>
      </w:r>
      <w:r w:rsidRPr="00442768">
        <w:rPr>
          <w:rFonts w:ascii="Calibri" w:eastAsia="Calibri" w:hAnsi="Calibri" w:cs="Calibri"/>
          <w:sz w:val="22"/>
          <w:szCs w:val="22"/>
        </w:rPr>
        <w:tab/>
        <w:t>Vzgoja in izobraževanje za trajnostni razvoj</w:t>
      </w:r>
    </w:p>
    <w:p w:rsidR="00555208" w:rsidRDefault="0061636D" w:rsidP="0061636D">
      <w:pPr>
        <w:spacing w:before="0" w:after="0" w:line="276" w:lineRule="auto"/>
        <w:ind w:left="993" w:hanging="993"/>
      </w:pPr>
      <w:r w:rsidRPr="00442768">
        <w:rPr>
          <w:rFonts w:asciiTheme="minorHAnsi" w:hAnsiTheme="minorHAnsi" w:cstheme="minorHAnsi"/>
          <w:sz w:val="22"/>
        </w:rPr>
        <w:t>ZRSZ</w:t>
      </w:r>
      <w:r w:rsidRPr="00442768">
        <w:rPr>
          <w:rFonts w:asciiTheme="minorHAnsi" w:hAnsiTheme="minorHAnsi" w:cstheme="minorHAnsi"/>
          <w:sz w:val="22"/>
        </w:rPr>
        <w:tab/>
        <w:t>Zavod RS za zaposlovanje</w:t>
      </w:r>
    </w:p>
    <w:sectPr w:rsidR="00555208" w:rsidSect="00EF3B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36D"/>
    <w:rsid w:val="001970AB"/>
    <w:rsid w:val="003B2FA7"/>
    <w:rsid w:val="005F7F12"/>
    <w:rsid w:val="0061636D"/>
    <w:rsid w:val="00744541"/>
    <w:rsid w:val="00924221"/>
    <w:rsid w:val="009F465B"/>
    <w:rsid w:val="00AB2AA0"/>
    <w:rsid w:val="00EF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8994"/>
  <w15:chartTrackingRefBased/>
  <w15:docId w15:val="{9C215AAD-E2B1-4D1B-98E8-2F722524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1636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SVRK</dc:creator>
  <cp:keywords/>
  <dc:description/>
  <cp:lastModifiedBy>SVRK</cp:lastModifiedBy>
  <cp:revision>2</cp:revision>
  <dcterms:created xsi:type="dcterms:W3CDTF">2022-10-24T08:15:00Z</dcterms:created>
  <dcterms:modified xsi:type="dcterms:W3CDTF">2022-10-26T08:24:00Z</dcterms:modified>
</cp:coreProperties>
</file>